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r>
      <w:r/>
    </w:p>
    <w:p>
      <w:pPr>
        <w:pStyle w:val="1074"/>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t xml:space="preserve">政府采购招标</w:t>
      </w:r>
      <w:r>
        <w:rPr>
          <w:rFonts w:hint="eastAsia" w:ascii="宋体" w:hAnsi="宋体" w:cs="宋体"/>
          <w:b/>
          <w:bCs/>
          <w:color w:val="000000"/>
          <w:spacing w:val="60"/>
          <w:sz w:val="100"/>
          <w:szCs w:val="100"/>
        </w:rPr>
      </w:r>
      <w:r/>
    </w:p>
    <w:p>
      <w:pPr>
        <w:pStyle w:val="1074"/>
        <w:jc w:val="center"/>
        <w:rPr>
          <w:rFonts w:hint="eastAsia" w:ascii="宋体" w:hAnsi="宋体" w:cs="宋体"/>
          <w:b/>
          <w:color w:val="000000"/>
          <w:sz w:val="72"/>
          <w:szCs w:val="72"/>
        </w:rPr>
      </w:pPr>
      <w:r>
        <w:rPr>
          <w:rFonts w:hint="eastAsia" w:ascii="宋体" w:hAnsi="宋体" w:cs="宋体"/>
          <w:b/>
          <w:bCs/>
          <w:color w:val="000000"/>
          <w:sz w:val="100"/>
          <w:szCs w:val="100"/>
        </w:rPr>
        <w:t xml:space="preserve">文 件</w:t>
      </w:r>
      <w:r>
        <w:rPr>
          <w:rFonts w:hint="eastAsia" w:ascii="宋体" w:hAnsi="宋体" w:cs="宋体"/>
          <w:b/>
          <w:color w:val="000000"/>
          <w:sz w:val="72"/>
          <w:szCs w:val="72"/>
        </w:rPr>
      </w:r>
      <w:r/>
    </w:p>
    <w:p>
      <w:pPr>
        <w:pStyle w:val="1074"/>
        <w:rPr>
          <w:rFonts w:hint="eastAsia" w:ascii="宋体" w:hAnsi="宋体" w:cs="宋体"/>
          <w:color w:val="000000"/>
        </w:rPr>
      </w:pPr>
      <w:r>
        <w:rPr>
          <w:rFonts w:hint="eastAsia" w:ascii="宋体" w:hAnsi="宋体" w:cs="宋体"/>
          <w:color w:val="000000"/>
        </w:rPr>
      </w:r>
      <w:r/>
    </w:p>
    <w:p>
      <w:pPr>
        <w:pStyle w:val="1074"/>
        <w:rPr>
          <w:rFonts w:hint="eastAsia" w:ascii="宋体" w:hAnsi="宋体" w:cs="宋体"/>
          <w:color w:val="000000"/>
        </w:rPr>
      </w:pPr>
      <w:r>
        <w:rPr>
          <w:rFonts w:hint="eastAsia" w:ascii="宋体" w:hAnsi="宋体" w:cs="宋体"/>
          <w:color w:val="000000"/>
        </w:rPr>
      </w:r>
      <w:r/>
    </w:p>
    <w:p>
      <w:pPr>
        <w:pStyle w:val="1074"/>
        <w:jc w:val="both"/>
        <w:spacing w:line="480" w:lineRule="auto"/>
        <w:rPr>
          <w:rFonts w:ascii="宋体" w:hAnsi="宋体" w:eastAsia="宋体" w:cs="宋体"/>
          <w:color w:val="000000"/>
          <w:sz w:val="52"/>
          <w:szCs w:val="52"/>
          <w:lang w:val="en-US" w:eastAsia="zh-CN"/>
        </w:rPr>
      </w:pPr>
      <w:r>
        <w:rPr>
          <w:rFonts w:hint="eastAsia" w:ascii="宋体" w:hAnsi="宋体" w:cs="宋体"/>
          <w:color w:val="000000"/>
          <w:sz w:val="52"/>
          <w:szCs w:val="52"/>
        </w:rPr>
        <w:t xml:space="preserve">   </w:t>
      </w:r>
      <w:r>
        <w:rPr>
          <w:rFonts w:ascii="宋体" w:hAnsi="宋体" w:eastAsia="宋体" w:cs="宋体"/>
          <w:color w:val="000000"/>
          <w:sz w:val="52"/>
          <w:szCs w:val="52"/>
          <w:lang w:val="en-US" w:eastAsia="zh-CN"/>
        </w:rPr>
      </w:r>
      <w:r/>
    </w:p>
    <w:p>
      <w:pPr>
        <w:pStyle w:val="1074"/>
        <w:jc w:val="both"/>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74"/>
        <w:ind w:left="480"/>
        <w:spacing w:line="360" w:lineRule="auto"/>
        <w:rPr>
          <w:rFonts w:hint="eastAsia" w:cs="宋体"/>
          <w:b/>
          <w:color w:val="000000"/>
          <w:sz w:val="30"/>
          <w:szCs w:val="30"/>
        </w:rPr>
      </w:pPr>
      <w:r>
        <w:rPr>
          <w:rFonts w:hint="eastAsia" w:cs="宋体"/>
          <w:b/>
          <w:color w:val="000000"/>
          <w:sz w:val="30"/>
          <w:szCs w:val="30"/>
        </w:rPr>
        <w:t xml:space="preserve">招标编号：</w:t>
      </w:r>
      <w:r>
        <w:rPr>
          <w:rFonts w:hint="eastAsia" w:cs="宋体"/>
          <w:b/>
          <w:color w:val="000000"/>
          <w:sz w:val="30"/>
          <w:szCs w:val="30"/>
          <w:lang w:eastAsia="zh-CN"/>
        </w:rPr>
        <w:t xml:space="preserve">JSZC-320585-TCLY-G2025-0024</w:t>
      </w:r>
      <w:r>
        <w:rPr>
          <w:rFonts w:hint="eastAsia" w:cs="宋体"/>
          <w:b/>
          <w:color w:val="000000"/>
          <w:sz w:val="30"/>
          <w:szCs w:val="30"/>
        </w:rPr>
      </w:r>
      <w:r/>
    </w:p>
    <w:p>
      <w:pPr>
        <w:pStyle w:val="1074"/>
        <w:ind w:left="1926" w:hanging="1446"/>
        <w:spacing w:line="360" w:lineRule="auto"/>
        <w:rPr>
          <w:rFonts w:hint="eastAsia" w:eastAsia="宋体" w:cs="宋体"/>
          <w:b/>
          <w:color w:val="000000"/>
          <w:sz w:val="30"/>
          <w:szCs w:val="30"/>
          <w:lang w:eastAsia="zh-CN"/>
        </w:rPr>
      </w:pPr>
      <w:r>
        <w:rPr>
          <w:rFonts w:hint="eastAsia" w:cs="宋体"/>
          <w:b/>
          <w:color w:val="000000"/>
          <w:sz w:val="30"/>
          <w:szCs w:val="30"/>
        </w:rPr>
        <w:t xml:space="preserve">招标项目名称：</w:t>
      </w:r>
      <w:r>
        <w:rPr>
          <w:rFonts w:hint="eastAsia" w:cs="宋体"/>
          <w:b/>
          <w:color w:val="000000"/>
          <w:sz w:val="30"/>
          <w:szCs w:val="30"/>
          <w:lang w:eastAsia="zh-CN"/>
        </w:rPr>
        <w:t xml:space="preserve">2025年度江苏省预算管理一体化系统运维项目</w:t>
      </w:r>
      <w:r>
        <w:rPr>
          <w:rFonts w:hint="eastAsia" w:eastAsia="宋体" w:cs="宋体"/>
          <w:b/>
          <w:color w:val="000000"/>
          <w:sz w:val="30"/>
          <w:szCs w:val="30"/>
          <w:lang w:eastAsia="zh-CN"/>
        </w:rPr>
      </w:r>
      <w:r/>
    </w:p>
    <w:p>
      <w:pPr>
        <w:pStyle w:val="1074"/>
        <w:ind w:left="480"/>
        <w:spacing w:line="360" w:lineRule="auto"/>
        <w:rPr>
          <w:rFonts w:hint="eastAsia" w:ascii="Times New Roman" w:hAnsi="Times New Roman" w:eastAsia="宋体" w:cs="宋体"/>
          <w:b/>
          <w:color w:val="000000"/>
          <w:sz w:val="30"/>
          <w:szCs w:val="30"/>
          <w:lang w:val="en-US" w:eastAsia="zh-CN"/>
        </w:rPr>
      </w:pPr>
      <w:r>
        <w:rPr>
          <w:rFonts w:hint="eastAsia" w:cs="宋体"/>
          <w:b/>
          <w:color w:val="000000"/>
          <w:sz w:val="30"/>
          <w:szCs w:val="30"/>
        </w:rPr>
        <w:t xml:space="preserve">采购类型：服务</w:t>
      </w:r>
      <w:r>
        <w:rPr>
          <w:rFonts w:hint="eastAsia" w:ascii="Times New Roman" w:hAnsi="Times New Roman" w:eastAsia="宋体" w:cs="宋体"/>
          <w:b/>
          <w:color w:val="000000"/>
          <w:sz w:val="30"/>
          <w:szCs w:val="30"/>
          <w:lang w:val="en-US" w:eastAsia="zh-CN"/>
        </w:rPr>
        <w:t xml:space="preserve">类（非专门面向中小企业采购）</w:t>
      </w:r>
      <w:r>
        <w:rPr>
          <w:rFonts w:hint="eastAsia" w:ascii="Times New Roman" w:hAnsi="Times New Roman" w:eastAsia="宋体" w:cs="宋体"/>
          <w:b/>
          <w:color w:val="000000"/>
          <w:sz w:val="30"/>
          <w:szCs w:val="30"/>
          <w:lang w:val="en-US" w:eastAsia="zh-CN"/>
        </w:rPr>
      </w:r>
      <w:r/>
    </w:p>
    <w:p>
      <w:pPr>
        <w:pStyle w:val="1074"/>
        <w:ind w:left="480"/>
        <w:spacing w:line="360" w:lineRule="auto"/>
        <w:rPr>
          <w:rFonts w:hint="eastAsia" w:ascii="宋体" w:hAnsi="宋体" w:cs="宋体"/>
          <w:color w:val="000000"/>
          <w:sz w:val="30"/>
        </w:rPr>
      </w:pPr>
      <w:r>
        <w:rPr>
          <w:rFonts w:hint="eastAsia" w:ascii="Times New Roman" w:hAnsi="Times New Roman" w:eastAsia="宋体" w:cs="宋体"/>
          <w:b/>
          <w:color w:val="000000"/>
          <w:sz w:val="30"/>
          <w:szCs w:val="30"/>
          <w:lang w:val="en-US" w:eastAsia="zh-CN"/>
        </w:rPr>
        <w:t xml:space="preserve">标的所属行业：软件和信息技术服务业</w:t>
      </w:r>
      <w:r>
        <w:rPr>
          <w:rFonts w:hint="eastAsia" w:ascii="宋体" w:hAnsi="宋体" w:cs="宋体"/>
          <w:color w:val="000000"/>
          <w:sz w:val="30"/>
        </w:rPr>
      </w:r>
      <w:r/>
    </w:p>
    <w:p>
      <w:pPr>
        <w:pStyle w:val="1074"/>
        <w:ind w:left="480"/>
        <w:spacing w:line="360" w:lineRule="auto"/>
        <w:rPr>
          <w:rFonts w:hint="eastAsia" w:eastAsia="宋体" w:cs="宋体"/>
          <w:b/>
          <w:color w:val="000000"/>
          <w:sz w:val="30"/>
          <w:szCs w:val="30"/>
          <w:lang w:eastAsia="zh-CN"/>
        </w:rPr>
      </w:pPr>
      <w:r>
        <w:rPr>
          <w:rFonts w:hint="eastAsia" w:cs="宋体"/>
          <w:b/>
          <w:color w:val="000000"/>
          <w:sz w:val="30"/>
          <w:szCs w:val="30"/>
        </w:rPr>
        <w:t xml:space="preserve">招标单位：</w:t>
      </w:r>
      <w:r>
        <w:rPr>
          <w:rFonts w:hint="eastAsia" w:cs="宋体"/>
          <w:b/>
          <w:color w:val="000000"/>
          <w:sz w:val="30"/>
          <w:szCs w:val="30"/>
          <w:lang w:eastAsia="zh-CN"/>
        </w:rPr>
        <w:t xml:space="preserve">太仓市财政局</w:t>
      </w:r>
      <w:r>
        <w:rPr>
          <w:rFonts w:hint="eastAsia" w:eastAsia="宋体" w:cs="宋体"/>
          <w:b/>
          <w:color w:val="000000"/>
          <w:sz w:val="30"/>
          <w:szCs w:val="30"/>
          <w:lang w:eastAsia="zh-CN"/>
        </w:rPr>
      </w:r>
      <w:r/>
    </w:p>
    <w:p>
      <w:pPr>
        <w:pStyle w:val="1074"/>
        <w:ind w:left="480" w:right="-159"/>
        <w:spacing w:line="480" w:lineRule="auto"/>
        <w:rPr>
          <w:rFonts w:hint="eastAsia" w:ascii="宋体" w:hAnsi="宋体" w:cs="宋体"/>
          <w:color w:val="000000"/>
          <w:sz w:val="30"/>
        </w:rPr>
      </w:pPr>
      <w:r>
        <w:rPr>
          <w:rFonts w:hint="eastAsia" w:cs="宋体"/>
          <w:b/>
          <w:color w:val="000000"/>
          <w:sz w:val="30"/>
          <w:szCs w:val="30"/>
        </w:rPr>
        <w:t xml:space="preserve">招标代理单位：</w:t>
      </w:r>
      <w:r>
        <w:rPr>
          <w:rFonts w:hint="eastAsia" w:cs="宋体"/>
          <w:b/>
          <w:color w:val="000000"/>
          <w:sz w:val="30"/>
          <w:szCs w:val="30"/>
          <w:lang w:eastAsia="zh-CN"/>
        </w:rPr>
        <w:t xml:space="preserve">江苏正信立远项目管理有限公司</w:t>
      </w:r>
      <w:r>
        <w:rPr>
          <w:rFonts w:hint="eastAsia" w:ascii="宋体" w:hAnsi="宋体" w:cs="宋体"/>
          <w:color w:val="000000"/>
          <w:sz w:val="30"/>
        </w:rPr>
      </w:r>
      <w:r/>
    </w:p>
    <w:p>
      <w:pPr>
        <w:pStyle w:val="1074"/>
        <w:ind w:left="960" w:right="-159"/>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74"/>
        <w:ind w:firstLine="600"/>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74"/>
        <w:jc w:val="center"/>
        <w:spacing w:line="300" w:lineRule="auto"/>
        <w:rPr>
          <w:rFonts w:hint="eastAsia" w:ascii="宋体" w:hAnsi="宋体" w:cs="宋体"/>
          <w:color w:val="000000"/>
          <w:sz w:val="30"/>
        </w:rPr>
      </w:pPr>
      <w:r>
        <w:rPr>
          <w:rFonts w:hint="eastAsia" w:cs="宋体"/>
          <w:b/>
          <w:color w:val="000000"/>
          <w:sz w:val="30"/>
          <w:szCs w:val="30"/>
          <w:lang w:eastAsia="zh-CN"/>
        </w:rPr>
        <w:t xml:space="preserve">二〇二五年</w:t>
      </w:r>
      <w:r>
        <w:rPr>
          <w:rFonts w:hint="eastAsia" w:cs="宋体"/>
          <w:b/>
          <w:color w:val="000000"/>
          <w:sz w:val="30"/>
          <w:szCs w:val="30"/>
          <w:lang w:val="en-US" w:eastAsia="zh-CN"/>
        </w:rPr>
        <w:t xml:space="preserve">十二</w:t>
      </w:r>
      <w:r>
        <w:rPr>
          <w:rFonts w:hint="eastAsia" w:cs="宋体"/>
          <w:b/>
          <w:color w:val="000000"/>
          <w:sz w:val="30"/>
          <w:szCs w:val="30"/>
          <w:lang w:eastAsia="zh-CN"/>
        </w:rPr>
        <w:t xml:space="preserve">月</w:t>
      </w:r>
      <w:r>
        <w:rPr>
          <w:rFonts w:hint="eastAsia" w:ascii="宋体" w:hAnsi="宋体" w:cs="宋体"/>
          <w:b/>
          <w:bCs/>
          <w:color w:val="000000"/>
          <w:spacing w:val="-14"/>
          <w:sz w:val="30"/>
        </w:rPr>
        <w:br w:type="page" w:clear="all"/>
      </w:r>
      <w:r>
        <w:rPr>
          <w:rFonts w:hint="eastAsia" w:ascii="宋体" w:hAnsi="宋体" w:cs="宋体"/>
          <w:color w:val="000000"/>
          <w:sz w:val="30"/>
        </w:rPr>
      </w:r>
      <w:r/>
    </w:p>
    <w:p>
      <w:pPr>
        <w:pStyle w:val="1074"/>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1074"/>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1074"/>
        <w:jc w:val="center"/>
        <w:rPr>
          <w:rFonts w:hint="eastAsia" w:ascii="宋体" w:hAnsi="宋体" w:cs="宋体"/>
          <w:b/>
          <w:bCs/>
          <w:color w:val="000000"/>
          <w:sz w:val="44"/>
          <w:szCs w:val="44"/>
        </w:rPr>
      </w:pPr>
      <w:r>
        <w:rPr>
          <w:rFonts w:hint="eastAsia" w:ascii="宋体" w:hAnsi="宋体" w:cs="宋体"/>
          <w:b/>
          <w:bCs/>
          <w:color w:val="000000"/>
          <w:sz w:val="44"/>
          <w:szCs w:val="44"/>
        </w:rPr>
        <w:t xml:space="preserve">目     录</w:t>
      </w:r>
      <w:r>
        <w:rPr>
          <w:rFonts w:hint="eastAsia" w:ascii="宋体" w:hAnsi="宋体" w:cs="宋体"/>
          <w:b/>
          <w:bCs/>
          <w:color w:val="000000"/>
          <w:sz w:val="44"/>
          <w:szCs w:val="44"/>
        </w:rPr>
      </w:r>
      <w:r/>
    </w:p>
    <w:p>
      <w:pPr>
        <w:pStyle w:val="1074"/>
        <w:jc w:val="center"/>
        <w:rPr>
          <w:rFonts w:hint="eastAsia" w:ascii="宋体" w:hAnsi="宋体" w:cs="宋体"/>
          <w:b/>
          <w:bCs/>
          <w:color w:val="000000"/>
          <w:spacing w:val="20"/>
          <w:sz w:val="30"/>
        </w:rPr>
      </w:pPr>
      <w:r>
        <w:rPr>
          <w:rFonts w:hint="eastAsia" w:ascii="宋体" w:hAnsi="宋体" w:cs="宋体"/>
          <w:b/>
          <w:bCs/>
          <w:color w:val="000000"/>
          <w:spacing w:val="20"/>
          <w:sz w:val="30"/>
        </w:rPr>
      </w:r>
      <w:r/>
    </w:p>
    <w:p>
      <w:pPr>
        <w:pStyle w:val="1104"/>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TOC \o "1-1" \h \u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_Toc26428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前 附 表</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_Toc26428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104"/>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_Toc17445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第一章 招标公告</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_Toc17445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3</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104"/>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_Toc15584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_Toc15584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7</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104"/>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_Toc28477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第三章 </w:t>
      </w:r>
      <w:r>
        <w:rPr>
          <w:rFonts w:hint="eastAsia" w:ascii="宋体" w:hAnsi="宋体" w:eastAsia="宋体" w:cs="宋体"/>
          <w:color w:val="000000"/>
          <w:sz w:val="30"/>
          <w:szCs w:val="30"/>
          <w:lang w:val="en-US" w:eastAsia="zh-CN"/>
        </w:rPr>
        <w:t xml:space="preserve">项目需求</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_Toc28477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20</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104"/>
        <w:tabs>
          <w:tab w:val="right" w:pos="8640"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_Toc25002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第四章 投标文件格式</w:t>
      </w:r>
      <w:r>
        <w:rPr>
          <w:rFonts w:hint="eastAsia" w:ascii="宋体" w:hAnsi="宋体" w:eastAsia="宋体" w:cs="宋体"/>
          <w:color w:val="000000"/>
          <w:sz w:val="30"/>
          <w:szCs w:val="30"/>
        </w:rPr>
        <w:tab/>
      </w:r>
      <w:r>
        <w:rPr>
          <w:rFonts w:hint="eastAsia" w:ascii="宋体" w:hAnsi="宋体" w:eastAsia="宋体" w:cs="宋体"/>
          <w:color w:val="000000"/>
          <w:sz w:val="30"/>
          <w:szCs w:val="30"/>
          <w:lang w:val="en-US" w:eastAsia="zh-CN"/>
        </w:rPr>
        <w:t xml:space="preserve">2</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lang w:val="en-US" w:eastAsia="zh-CN"/>
        </w:rPr>
        <w:t xml:space="preserve">9</w:t>
      </w:r>
      <w:r>
        <w:rPr>
          <w:rFonts w:hint="eastAsia" w:ascii="宋体" w:hAnsi="宋体" w:eastAsia="宋体" w:cs="宋体"/>
          <w:color w:val="000000"/>
          <w:sz w:val="30"/>
          <w:szCs w:val="30"/>
          <w:lang w:val="en-US" w:eastAsia="zh-CN"/>
        </w:rPr>
      </w:r>
      <w:r/>
    </w:p>
    <w:p>
      <w:pPr>
        <w:pStyle w:val="1104"/>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_Toc19345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第五章 评标办法及评分标准</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_Toc19345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48</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104"/>
        <w:tabs>
          <w:tab w:val="right" w:pos="8640" w:leader="dot"/>
        </w:tabs>
        <w:rPr>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_Toc31315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第六章 合同格式</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_Toc31315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54</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color w:val="000000"/>
          <w:sz w:val="30"/>
          <w:szCs w:val="30"/>
        </w:rPr>
      </w:r>
      <w:r/>
    </w:p>
    <w:p>
      <w:pPr>
        <w:pStyle w:val="1104"/>
        <w:tabs>
          <w:tab w:val="right" w:pos="8640" w:leader="dot"/>
        </w:tabs>
        <w:rPr>
          <w:color w:val="000000"/>
        </w:rPr>
      </w:pPr>
      <w:r>
        <w:rPr>
          <w:rFonts w:hint="eastAsia" w:ascii="宋体" w:hAnsi="宋体" w:cs="宋体"/>
          <w:color w:val="000000"/>
          <w:sz w:val="30"/>
          <w:szCs w:val="30"/>
        </w:rPr>
        <w:fldChar w:fldCharType="end"/>
      </w:r>
      <w:r>
        <w:rPr>
          <w:color w:val="000000"/>
        </w:rPr>
      </w:r>
      <w:r/>
    </w:p>
    <w:p>
      <w:pPr>
        <w:pStyle w:val="1074"/>
        <w:rPr>
          <w:color w:val="000000"/>
        </w:rPr>
      </w:pPr>
      <w:r>
        <w:rPr>
          <w:color w:val="000000"/>
        </w:rPr>
      </w:r>
      <w:r/>
    </w:p>
    <w:p>
      <w:pPr>
        <w:pStyle w:val="1074"/>
        <w:tabs>
          <w:tab w:val="left" w:pos="3675" w:leader="none"/>
        </w:tabs>
        <w:rPr>
          <w:color w:val="000000"/>
        </w:rPr>
      </w:pPr>
      <w:r>
        <w:rPr>
          <w:color w:val="000000"/>
        </w:rPr>
        <w:tab/>
      </w:r>
      <w:r>
        <w:rPr>
          <w:color w:val="000000"/>
        </w:rPr>
      </w:r>
      <w:r/>
    </w:p>
    <w:p>
      <w:pPr>
        <w:pStyle w:val="1074"/>
        <w:tabs>
          <w:tab w:val="left" w:pos="3675" w:leader="none"/>
        </w:tabs>
        <w:rPr>
          <w:rFonts w:hint="eastAsia"/>
          <w:color w:val="000000"/>
        </w:rPr>
        <w:sectPr>
          <w:headerReference w:type="default" r:id="rId9"/>
          <w:headerReference w:type="first" r:id="rId10"/>
          <w:footerReference w:type="default" r:id="rId12"/>
          <w:footerReference w:type="even" r:id="rId13"/>
          <w:footnotePr/>
          <w:endnotePr/>
          <w:type w:val="nextPage"/>
          <w:pgSz w:w="11906" w:h="16838" w:orient="portrait"/>
          <w:pgMar w:top="1440" w:right="1469" w:bottom="1440" w:left="1797" w:header="851" w:footer="992" w:gutter="0"/>
          <w:cols w:num="1" w:sep="0" w:space="1701" w:equalWidth="1"/>
          <w:docGrid w:linePitch="360"/>
          <w:titlePg/>
        </w:sectPr>
      </w:pPr>
      <w:r>
        <w:rPr>
          <w:color w:val="000000"/>
        </w:rPr>
        <w:tab/>
      </w:r>
      <w:r>
        <w:rPr>
          <w:rFonts w:hint="eastAsia"/>
          <w:color w:val="000000"/>
        </w:rPr>
      </w:r>
      <w:r/>
    </w:p>
    <w:p>
      <w:pPr>
        <w:pStyle w:val="1075"/>
        <w:numPr>
          <w:ilvl w:val="0"/>
          <w:numId w:val="0"/>
        </w:numPr>
        <w:jc w:val="center"/>
        <w:spacing w:before="0" w:after="0" w:line="480" w:lineRule="auto"/>
        <w:rPr>
          <w:rFonts w:hint="eastAsia" w:ascii="宋体" w:hAnsi="宋体" w:eastAsia="宋体" w:cs="宋体"/>
          <w:color w:val="000000"/>
          <w:sz w:val="32"/>
          <w:szCs w:val="32"/>
        </w:rPr>
      </w:pPr>
      <w:r/>
      <w:bookmarkStart w:id="0" w:name="_Toc26428"/>
      <w:r>
        <w:rPr>
          <w:rFonts w:hint="eastAsia" w:ascii="宋体" w:hAnsi="宋体" w:eastAsia="宋体" w:cs="宋体"/>
          <w:color w:val="000000"/>
          <w:sz w:val="32"/>
          <w:szCs w:val="32"/>
        </w:rPr>
        <w:t xml:space="preserve">前 附 表</w:t>
      </w:r>
      <w:bookmarkEnd w:id="0"/>
      <w:r>
        <w:rPr>
          <w:rFonts w:hint="eastAsia" w:ascii="宋体" w:hAnsi="宋体" w:eastAsia="宋体" w:cs="宋体"/>
          <w:color w:val="000000"/>
          <w:sz w:val="32"/>
          <w:szCs w:val="32"/>
        </w:rPr>
      </w:r>
      <w:r/>
    </w:p>
    <w:p>
      <w:pPr>
        <w:pStyle w:val="1074"/>
        <w:ind w:right="-159" w:firstLine="420"/>
        <w:rPr>
          <w:rFonts w:hint="eastAsia" w:ascii="宋体" w:hAnsi="宋体" w:cs="宋体"/>
          <w:color w:val="000000"/>
          <w:sz w:val="21"/>
          <w:szCs w:val="21"/>
        </w:rPr>
      </w:pPr>
      <w:r>
        <w:rPr>
          <w:rFonts w:hint="eastAsia" w:ascii="宋体" w:hAnsi="宋体" w:cs="宋体"/>
          <w:color w:val="000000"/>
          <w:sz w:val="21"/>
          <w:szCs w:val="21"/>
        </w:rPr>
        <w:t xml:space="preserve">（下列附表说明是对招标文件的具体补充和修正，如有矛盾之处以本附表为准）</w:t>
      </w:r>
      <w:r>
        <w:rPr>
          <w:rFonts w:hint="eastAsia" w:ascii="宋体" w:hAnsi="宋体"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blHeader/>
        </w:trPr>
        <w:tc>
          <w:tcPr>
            <w:tcW w:w="791" w:type="dxa"/>
            <w:vAlign w:val="center"/>
            <w:textDirection w:val="lrTb"/>
            <w:noWrap w:val="false"/>
          </w:tcPr>
          <w:p>
            <w:pPr>
              <w:pStyle w:val="1074"/>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项号</w:t>
            </w:r>
            <w:r>
              <w:rPr>
                <w:rFonts w:hint="eastAsia" w:ascii="宋体" w:hAnsi="宋体" w:cs="宋体"/>
                <w:b/>
                <w:bCs/>
                <w:color w:val="000000"/>
                <w:sz w:val="21"/>
                <w:szCs w:val="21"/>
              </w:rPr>
            </w:r>
            <w:r/>
          </w:p>
        </w:tc>
        <w:tc>
          <w:tcPr>
            <w:tcW w:w="1620" w:type="dxa"/>
            <w:vAlign w:val="top"/>
            <w:textDirection w:val="lrTb"/>
            <w:noWrap w:val="false"/>
          </w:tcPr>
          <w:p>
            <w:pPr>
              <w:pStyle w:val="1074"/>
              <w:jc w:val="center"/>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名称</w:t>
            </w:r>
            <w:r>
              <w:rPr>
                <w:rFonts w:hint="eastAsia" w:ascii="宋体" w:hAnsi="宋体" w:cs="宋体"/>
                <w:b/>
                <w:bCs/>
                <w:color w:val="000000"/>
                <w:sz w:val="21"/>
                <w:szCs w:val="21"/>
                <w:lang w:val="zh-CN"/>
              </w:rPr>
            </w:r>
            <w:r/>
          </w:p>
        </w:tc>
        <w:tc>
          <w:tcPr>
            <w:tcW w:w="6612" w:type="dxa"/>
            <w:vAlign w:val="center"/>
            <w:textDirection w:val="lrTb"/>
            <w:noWrap w:val="false"/>
          </w:tcPr>
          <w:p>
            <w:pPr>
              <w:pStyle w:val="1074"/>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内      容</w:t>
            </w:r>
            <w:r>
              <w:rPr>
                <w:rFonts w:hint="eastAsia" w:ascii="宋体" w:hAnsi="宋体" w:cs="宋体"/>
                <w:b/>
                <w:bCs/>
                <w:color w:val="000000"/>
                <w:sz w:val="21"/>
                <w:szCs w:val="21"/>
              </w:rPr>
            </w:r>
            <w:r/>
          </w:p>
        </w:tc>
      </w:tr>
      <w:tr>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r>
            <w:r/>
          </w:p>
        </w:tc>
        <w:tc>
          <w:tcPr>
            <w:tcW w:w="1620" w:type="dxa"/>
            <w:vAlign w:val="center"/>
            <w:textDirection w:val="lrTb"/>
            <w:noWrap w:val="false"/>
          </w:tcPr>
          <w:p>
            <w:pPr>
              <w:pStyle w:val="1074"/>
              <w:jc w:val="center"/>
              <w:spacing w:line="400" w:lineRule="exact"/>
              <w:widowControl w:val="off"/>
              <w:tabs>
                <w:tab w:val="left" w:pos="360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w:t>
            </w:r>
            <w:r>
              <w:rPr>
                <w:rFonts w:hint="eastAsia" w:ascii="宋体" w:hAnsi="宋体" w:cs="宋体"/>
                <w:color w:val="000000"/>
                <w:sz w:val="21"/>
                <w:szCs w:val="21"/>
              </w:rPr>
              <w:t xml:space="preserve">单位</w:t>
            </w:r>
            <w:r>
              <w:rPr>
                <w:rFonts w:hint="eastAsia" w:ascii="宋体" w:hAnsi="宋体" w:cs="宋体"/>
                <w:color w:val="000000"/>
                <w:sz w:val="21"/>
                <w:szCs w:val="21"/>
                <w:lang w:val="zh-CN"/>
              </w:rPr>
            </w:r>
            <w:r/>
          </w:p>
        </w:tc>
        <w:tc>
          <w:tcPr>
            <w:tcW w:w="6612" w:type="dxa"/>
            <w:vAlign w:val="center"/>
            <w:textDirection w:val="lrTb"/>
            <w:noWrap w:val="false"/>
          </w:tcPr>
          <w:p>
            <w:pPr>
              <w:pStyle w:val="1074"/>
              <w:jc w:val="both"/>
              <w:spacing w:line="400" w:lineRule="exact"/>
              <w:widowControl w:val="off"/>
              <w:tabs>
                <w:tab w:val="left" w:pos="3600" w:leader="none"/>
              </w:tabs>
              <w:rPr>
                <w:rFonts w:hint="eastAsia" w:ascii="宋体" w:hAnsi="宋体" w:eastAsia="宋体" w:cs="宋体"/>
                <w:color w:val="000000"/>
                <w:sz w:val="21"/>
                <w:szCs w:val="21"/>
                <w:lang w:val="zh-CN" w:eastAsia="zh-CN"/>
              </w:rPr>
            </w:pPr>
            <w:r>
              <w:rPr>
                <w:rFonts w:hint="eastAsia" w:ascii="宋体" w:hAnsi="宋体" w:cs="宋体"/>
                <w:color w:val="000000"/>
                <w:sz w:val="21"/>
                <w:szCs w:val="21"/>
                <w:lang w:eastAsia="zh-CN"/>
              </w:rPr>
              <w:t xml:space="preserve">太仓市财政局</w:t>
            </w:r>
            <w:r>
              <w:rPr>
                <w:rFonts w:hint="eastAsia" w:ascii="宋体" w:hAnsi="宋体" w:eastAsia="宋体" w:cs="宋体"/>
                <w:color w:val="000000"/>
                <w:sz w:val="21"/>
                <w:szCs w:val="21"/>
                <w:lang w:val="zh-CN" w:eastAsia="zh-CN"/>
              </w:rPr>
            </w:r>
            <w:r/>
          </w:p>
        </w:tc>
      </w:tr>
      <w:tr>
        <w:trPr>
          <w:trHeight w:val="271"/>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招标编号</w:t>
            </w:r>
            <w:r>
              <w:rPr>
                <w:rFonts w:hint="eastAsia" w:ascii="宋体" w:hAnsi="宋体" w:cs="宋体"/>
                <w:color w:val="000000"/>
                <w:sz w:val="21"/>
                <w:szCs w:val="21"/>
              </w:rPr>
            </w:r>
            <w:r/>
          </w:p>
        </w:tc>
        <w:tc>
          <w:tcPr>
            <w:tcW w:w="6612" w:type="dxa"/>
            <w:vAlign w:val="center"/>
            <w:textDirection w:val="lrTb"/>
            <w:noWrap w:val="false"/>
          </w:tcPr>
          <w:p>
            <w:pPr>
              <w:pStyle w:val="1074"/>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JSZC-320585-TCLY-G2025-0024</w:t>
            </w:r>
            <w:r>
              <w:rPr>
                <w:rFonts w:hint="eastAsia" w:ascii="宋体" w:hAnsi="宋体" w:cs="宋体"/>
                <w:color w:val="000000"/>
                <w:sz w:val="21"/>
                <w:szCs w:val="21"/>
              </w:rPr>
            </w:r>
            <w:r/>
          </w:p>
        </w:tc>
      </w:tr>
      <w:tr>
        <w:trPr>
          <w:trHeight w:val="271"/>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招标项目名称</w:t>
            </w:r>
            <w:r>
              <w:rPr>
                <w:rFonts w:hint="eastAsia" w:ascii="宋体" w:hAnsi="宋体" w:cs="宋体"/>
                <w:color w:val="000000"/>
                <w:sz w:val="21"/>
                <w:szCs w:val="21"/>
              </w:rPr>
            </w:r>
            <w:r/>
          </w:p>
        </w:tc>
        <w:tc>
          <w:tcPr>
            <w:tcW w:w="6612" w:type="dxa"/>
            <w:vAlign w:val="center"/>
            <w:textDirection w:val="lrTb"/>
            <w:noWrap w:val="false"/>
          </w:tcPr>
          <w:p>
            <w:pPr>
              <w:pStyle w:val="1107"/>
              <w:ind w:firstLine="0"/>
              <w:spacing w:line="400" w:lineRule="exact"/>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2025年度江苏省预算管理一体化系统运维项目</w:t>
            </w:r>
            <w:r>
              <w:rPr>
                <w:rFonts w:hint="eastAsia" w:ascii="宋体" w:hAnsi="宋体" w:eastAsia="宋体" w:cs="宋体"/>
                <w:color w:val="000000"/>
                <w:sz w:val="21"/>
                <w:szCs w:val="21"/>
                <w:lang w:eastAsia="zh-CN"/>
              </w:rPr>
            </w:r>
            <w:r/>
          </w:p>
        </w:tc>
      </w:tr>
      <w:tr>
        <w:trPr>
          <w:trHeight w:val="271"/>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4</w:t>
            </w:r>
            <w:r>
              <w:rPr>
                <w:rFonts w:hint="eastAsia" w:ascii="宋体" w:hAnsi="宋体" w:cs="宋体"/>
                <w:color w:val="000000"/>
                <w:sz w:val="21"/>
                <w:szCs w:val="21"/>
                <w:lang w:val="zh-CN"/>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bidi="zh-CN"/>
              </w:rPr>
              <w:t xml:space="preserve">标的所属行业</w:t>
            </w:r>
            <w:r>
              <w:rPr>
                <w:rFonts w:hint="eastAsia" w:ascii="宋体" w:hAnsi="宋体" w:cs="宋体"/>
                <w:color w:val="000000"/>
                <w:sz w:val="21"/>
                <w:szCs w:val="21"/>
                <w:lang w:val="zh-CN"/>
              </w:rPr>
            </w:r>
            <w:r/>
          </w:p>
        </w:tc>
        <w:tc>
          <w:tcPr>
            <w:tcW w:w="6612" w:type="dxa"/>
            <w:vAlign w:val="center"/>
            <w:textDirection w:val="lrTb"/>
            <w:noWrap w:val="false"/>
          </w:tcPr>
          <w:p>
            <w:pPr>
              <w:pStyle w:val="1107"/>
              <w:ind w:firstLine="0"/>
              <w:spacing w:line="400" w:lineRule="exact"/>
              <w:rPr>
                <w:rFonts w:hint="eastAsia" w:ascii="宋体" w:hAnsi="宋体" w:cs="宋体"/>
                <w:color w:val="000000"/>
                <w:sz w:val="21"/>
                <w:szCs w:val="21"/>
              </w:rPr>
            </w:pPr>
            <w:r>
              <w:rPr>
                <w:rFonts w:hint="eastAsia" w:ascii="宋体" w:hAnsi="宋体" w:cs="宋体"/>
                <w:color w:val="000000"/>
                <w:sz w:val="21"/>
                <w:szCs w:val="21"/>
                <w:lang w:val="zh-CN" w:bidi="zh-CN"/>
              </w:rPr>
              <w:t xml:space="preserve">软件和信息技术服务业</w:t>
            </w:r>
            <w:r>
              <w:rPr>
                <w:rFonts w:hint="eastAsia" w:ascii="宋体" w:hAnsi="宋体" w:cs="宋体"/>
                <w:color w:val="000000"/>
                <w:sz w:val="21"/>
                <w:szCs w:val="21"/>
              </w:rPr>
            </w:r>
            <w:r/>
          </w:p>
        </w:tc>
      </w:tr>
      <w:tr>
        <w:trPr>
          <w:trHeight w:val="323"/>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投标有效期</w:t>
            </w:r>
            <w:r>
              <w:rPr>
                <w:rFonts w:hint="eastAsia" w:ascii="宋体" w:hAnsi="宋体" w:cs="宋体"/>
                <w:color w:val="000000"/>
                <w:sz w:val="21"/>
                <w:szCs w:val="21"/>
              </w:rPr>
            </w:r>
            <w:r/>
          </w:p>
        </w:tc>
        <w:tc>
          <w:tcPr>
            <w:tcW w:w="6612" w:type="dxa"/>
            <w:vAlign w:val="center"/>
            <w:textDirection w:val="lrTb"/>
            <w:noWrap w:val="false"/>
          </w:tcPr>
          <w:p>
            <w:pPr>
              <w:pStyle w:val="1074"/>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六十天（日历日） </w:t>
            </w:r>
            <w:r>
              <w:rPr>
                <w:rFonts w:hint="eastAsia" w:ascii="宋体" w:hAnsi="宋体" w:cs="宋体"/>
                <w:color w:val="000000"/>
                <w:sz w:val="21"/>
                <w:szCs w:val="21"/>
              </w:rPr>
            </w:r>
            <w:r/>
          </w:p>
        </w:tc>
      </w:tr>
      <w:tr>
        <w:trPr>
          <w:trHeight w:val="1152"/>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6</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rPr>
            </w:pPr>
            <w:r>
              <w:rPr>
                <w:rFonts w:hint="eastAsia" w:ascii="宋体" w:hAnsi="宋体" w:cs="宋体"/>
                <w:color w:val="000000"/>
                <w:sz w:val="21"/>
                <w:szCs w:val="21"/>
                <w:lang w:val="zh-CN"/>
              </w:rPr>
              <w:t xml:space="preserve">招标代理机构</w:t>
            </w:r>
            <w:r>
              <w:rPr>
                <w:rFonts w:hint="eastAsia" w:ascii="宋体" w:hAnsi="宋体" w:cs="宋体"/>
                <w:color w:val="000000"/>
                <w:sz w:val="21"/>
              </w:rPr>
            </w:r>
            <w:r/>
          </w:p>
        </w:tc>
        <w:tc>
          <w:tcPr>
            <w:tcW w:w="6612" w:type="dxa"/>
            <w:vAlign w:val="bottom"/>
            <w:textDirection w:val="lrTb"/>
            <w:noWrap w:val="false"/>
          </w:tcPr>
          <w:p>
            <w:pPr>
              <w:pStyle w:val="1074"/>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江苏正信立远项目管理有限公司</w:t>
            </w:r>
            <w:r>
              <w:rPr>
                <w:rFonts w:hint="eastAsia" w:ascii="宋体" w:hAnsi="宋体" w:cs="宋体"/>
                <w:color w:val="000000"/>
                <w:sz w:val="21"/>
                <w:szCs w:val="21"/>
              </w:rPr>
            </w:r>
            <w:r/>
          </w:p>
          <w:p>
            <w:pPr>
              <w:pStyle w:val="1074"/>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地址：太仓市郑和中路319号东亭大厦8楼808-809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邮编：</w:t>
            </w:r>
            <w:r>
              <w:rPr>
                <w:rFonts w:hint="eastAsia" w:ascii="宋体" w:hAnsi="宋体" w:cs="宋体"/>
                <w:color w:val="000000"/>
                <w:sz w:val="21"/>
                <w:szCs w:val="21"/>
              </w:rPr>
              <w:t xml:space="preserve">215400</w:t>
            </w:r>
            <w:r>
              <w:rPr>
                <w:rFonts w:hint="eastAsia" w:ascii="宋体" w:hAnsi="宋体" w:cs="宋体"/>
                <w:color w:val="000000"/>
                <w:sz w:val="21"/>
                <w:szCs w:val="21"/>
              </w:rPr>
            </w:r>
            <w:r/>
          </w:p>
          <w:p>
            <w:pPr>
              <w:pStyle w:val="1074"/>
              <w:jc w:val="both"/>
              <w:spacing w:line="400" w:lineRule="exact"/>
              <w:widowControl w:val="off"/>
              <w:rPr>
                <w:rFonts w:ascii="宋体" w:hAnsi="宋体" w:eastAsia="宋体" w:cs="宋体"/>
                <w:color w:val="000000"/>
                <w:sz w:val="21"/>
                <w:lang w:val="en-US" w:eastAsia="zh-CN"/>
              </w:rPr>
            </w:pPr>
            <w:r>
              <w:rPr>
                <w:rFonts w:hint="eastAsia" w:ascii="宋体" w:hAnsi="宋体" w:cs="宋体"/>
                <w:bCs/>
                <w:color w:val="000000"/>
                <w:sz w:val="21"/>
                <w:szCs w:val="21"/>
                <w:lang w:val="zh-CN"/>
              </w:rPr>
              <w:t xml:space="preserve">联系人：顾益丹</w:t>
            </w:r>
            <w:r>
              <w:rPr>
                <w:rFonts w:hint="eastAsia" w:ascii="宋体" w:hAnsi="宋体" w:cs="宋体"/>
                <w:bCs/>
                <w:color w:val="000000"/>
                <w:sz w:val="21"/>
                <w:szCs w:val="21"/>
              </w:rPr>
              <w:t xml:space="preserve">   </w:t>
            </w:r>
            <w:r>
              <w:rPr>
                <w:rFonts w:hint="eastAsia" w:ascii="宋体" w:hAnsi="宋体" w:cs="宋体"/>
                <w:bCs/>
                <w:color w:val="000000"/>
                <w:sz w:val="21"/>
                <w:szCs w:val="21"/>
                <w:lang w:val="zh-CN"/>
              </w:rPr>
              <w:t xml:space="preserve">联系电话：0512-82706994</w:t>
            </w:r>
            <w:r>
              <w:rPr>
                <w:rFonts w:hint="eastAsia" w:ascii="宋体" w:hAnsi="宋体" w:cs="宋体"/>
                <w:bCs/>
                <w:color w:val="000000"/>
                <w:sz w:val="21"/>
                <w:szCs w:val="21"/>
                <w:lang w:val="en-US" w:eastAsia="zh-CN"/>
              </w:rPr>
              <w:t xml:space="preserve">/18114776821</w:t>
            </w:r>
            <w:r>
              <w:rPr>
                <w:rFonts w:ascii="宋体" w:hAnsi="宋体" w:eastAsia="宋体" w:cs="宋体"/>
                <w:color w:val="000000"/>
                <w:sz w:val="21"/>
                <w:lang w:val="en-US" w:eastAsia="zh-CN"/>
              </w:rPr>
            </w:r>
            <w:r/>
          </w:p>
        </w:tc>
      </w:tr>
      <w:tr>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rPr>
              <w:t xml:space="preserve">7</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招标文件获取</w:t>
            </w:r>
            <w:r>
              <w:rPr>
                <w:rFonts w:hint="eastAsia" w:ascii="宋体" w:hAnsi="宋体" w:cs="宋体"/>
                <w:color w:val="000000"/>
                <w:sz w:val="21"/>
                <w:szCs w:val="21"/>
                <w:lang w:val="zh-CN"/>
              </w:rPr>
            </w:r>
            <w:r/>
          </w:p>
        </w:tc>
        <w:tc>
          <w:tcPr>
            <w:tcW w:w="6612" w:type="dxa"/>
            <w:vAlign w:val="top"/>
            <w:textDirection w:val="lrTb"/>
            <w:noWrap w:val="false"/>
          </w:tcPr>
          <w:p>
            <w:pPr>
              <w:pStyle w:val="1074"/>
              <w:jc w:val="both"/>
              <w:spacing w:line="400" w:lineRule="exact"/>
              <w:widowControl w:val="off"/>
              <w:rPr>
                <w:rFonts w:hint="eastAsia" w:ascii="宋体" w:hAnsi="宋体" w:cs="宋体"/>
                <w:color w:val="000000"/>
                <w:sz w:val="21"/>
                <w:szCs w:val="21"/>
                <w:lang w:val="zh-CN"/>
              </w:rPr>
            </w:pPr>
            <w:r>
              <w:rPr>
                <w:rFonts w:hint="eastAsia" w:ascii="宋体" w:hAnsi="宋体" w:eastAsia="宋体" w:cs="宋体"/>
                <w:color w:val="000000"/>
                <w:sz w:val="21"/>
                <w:szCs w:val="21"/>
                <w:lang w:val="zh-CN"/>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hint="eastAsia" w:ascii="宋体" w:hAnsi="宋体" w:eastAsia="宋体" w:cs="宋体"/>
                <w:color w:val="000000"/>
                <w:sz w:val="21"/>
                <w:szCs w:val="21"/>
                <w:lang w:val="en-US" w:eastAsia="zh-CN"/>
              </w:rPr>
              <w:t xml:space="preserve">。</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8</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答疑方式</w:t>
            </w:r>
            <w:r>
              <w:rPr>
                <w:rFonts w:hint="eastAsia" w:ascii="宋体" w:hAnsi="宋体" w:cs="宋体"/>
                <w:color w:val="000000"/>
                <w:sz w:val="21"/>
                <w:szCs w:val="21"/>
                <w:lang w:val="zh-CN"/>
              </w:rPr>
            </w:r>
            <w:r/>
          </w:p>
        </w:tc>
        <w:tc>
          <w:tcPr>
            <w:tcW w:w="6612" w:type="dxa"/>
            <w:vAlign w:val="bottom"/>
            <w:textDirection w:val="lrTb"/>
            <w:noWrap w:val="false"/>
          </w:tcPr>
          <w:p>
            <w:pPr>
              <w:pStyle w:val="107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投标人对招标文件如有疑问，请将疑问于2025年</w:t>
            </w:r>
            <w:r>
              <w:rPr>
                <w:rFonts w:hint="eastAsia" w:ascii="宋体" w:hAnsi="宋体" w:cs="宋体"/>
                <w:color w:val="000000"/>
                <w:sz w:val="21"/>
                <w:szCs w:val="21"/>
                <w:lang w:val="en-US" w:eastAsia="zh-CN"/>
              </w:rPr>
              <w:t xml:space="preserve">12月15日</w:t>
            </w: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：00前可按网上相关流程提出。</w:t>
            </w:r>
            <w:r>
              <w:rPr>
                <w:rFonts w:hint="eastAsia" w:ascii="宋体" w:hAnsi="宋体" w:cs="宋体"/>
                <w:color w:val="000000"/>
                <w:sz w:val="21"/>
                <w:szCs w:val="21"/>
              </w:rPr>
              <w:t xml:space="preserve">联系人:</w:t>
            </w:r>
            <w:r>
              <w:rPr>
                <w:rFonts w:hint="eastAsia" w:ascii="宋体" w:hAnsi="宋体" w:cs="宋体"/>
                <w:bCs/>
                <w:color w:val="000000"/>
                <w:sz w:val="21"/>
                <w:szCs w:val="21"/>
                <w:lang w:val="zh-CN"/>
              </w:rPr>
              <w:t xml:space="preserve">顾益丹</w:t>
            </w:r>
            <w:r>
              <w:rPr>
                <w:rFonts w:hint="eastAsia" w:ascii="宋体" w:hAnsi="宋体" w:cs="宋体"/>
                <w:color w:val="000000"/>
                <w:sz w:val="21"/>
                <w:szCs w:val="21"/>
              </w:rPr>
              <w:t xml:space="preserve">，联系电话</w:t>
            </w:r>
            <w:r>
              <w:rPr>
                <w:rFonts w:hint="eastAsia" w:ascii="宋体" w:hAnsi="宋体" w:cs="宋体"/>
                <w:bCs/>
                <w:color w:val="000000"/>
                <w:sz w:val="21"/>
                <w:szCs w:val="21"/>
                <w:lang w:val="zh-CN"/>
              </w:rPr>
              <w:t xml:space="preserve">0512-82706994</w:t>
            </w:r>
            <w:r>
              <w:rPr>
                <w:rFonts w:hint="eastAsia" w:ascii="宋体" w:hAnsi="宋体" w:cs="宋体"/>
                <w:bCs/>
                <w:color w:val="000000"/>
                <w:sz w:val="21"/>
                <w:szCs w:val="21"/>
                <w:lang w:val="en-US" w:eastAsia="zh-CN"/>
              </w:rPr>
              <w:t xml:space="preserve">/18114776821</w:t>
            </w:r>
            <w:r>
              <w:rPr>
                <w:rFonts w:hint="eastAsia" w:ascii="宋体" w:hAnsi="宋体" w:cs="宋体"/>
                <w:color w:val="000000"/>
                <w:sz w:val="21"/>
                <w:szCs w:val="21"/>
              </w:rPr>
              <w:t xml:space="preserve">，逾期不再受理提疑事宜。</w:t>
            </w:r>
            <w:r>
              <w:rPr>
                <w:rFonts w:hint="eastAsia" w:ascii="宋体" w:hAnsi="宋体" w:cs="宋体"/>
                <w:color w:val="000000"/>
                <w:sz w:val="21"/>
                <w:szCs w:val="21"/>
                <w:lang w:val="zh-CN"/>
              </w:rPr>
            </w:r>
            <w:r/>
          </w:p>
        </w:tc>
      </w:tr>
      <w:tr>
        <w:trPr>
          <w:trHeight w:val="800"/>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9</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投标文件上传截止时间</w:t>
            </w:r>
            <w:r>
              <w:rPr>
                <w:rFonts w:hint="eastAsia" w:ascii="宋体" w:hAnsi="宋体" w:cs="宋体"/>
                <w:color w:val="000000"/>
                <w:sz w:val="21"/>
                <w:szCs w:val="21"/>
                <w:lang w:val="zh-CN"/>
              </w:rPr>
            </w:r>
            <w:r/>
          </w:p>
        </w:tc>
        <w:tc>
          <w:tcPr>
            <w:tcW w:w="6612" w:type="dxa"/>
            <w:vAlign w:val="center"/>
            <w:textDirection w:val="lrTb"/>
            <w:noWrap w:val="false"/>
          </w:tcPr>
          <w:p>
            <w:pPr>
              <w:pStyle w:val="1074"/>
              <w:jc w:val="both"/>
              <w:spacing w:line="400" w:lineRule="exact"/>
              <w:widowControl w:val="off"/>
              <w:rPr>
                <w:rFonts w:hint="eastAsia" w:ascii="宋体" w:hAnsi="宋体" w:cs="宋体"/>
                <w:b/>
                <w:color w:val="000000"/>
                <w:sz w:val="21"/>
                <w:szCs w:val="21"/>
                <w:lang w:val="zh-CN"/>
              </w:rPr>
            </w:pPr>
            <w:r>
              <w:rPr>
                <w:rFonts w:hint="eastAsia" w:ascii="宋体" w:hAnsi="宋体" w:cs="宋体"/>
                <w:color w:val="000000"/>
                <w:sz w:val="21"/>
                <w:szCs w:val="21"/>
                <w:lang w:val="zh-CN"/>
              </w:rPr>
              <w:t xml:space="preserve">电子投标文件上传截止时间：2025年12月24日9：30（北京时间）</w:t>
            </w:r>
            <w:r>
              <w:rPr>
                <w:rFonts w:hint="eastAsia" w:ascii="宋体" w:hAnsi="宋体" w:cs="宋体"/>
                <w:b/>
                <w:color w:val="000000"/>
                <w:sz w:val="21"/>
                <w:szCs w:val="21"/>
                <w:lang w:val="zh-CN"/>
              </w:rPr>
            </w:r>
            <w:r/>
          </w:p>
        </w:tc>
      </w:tr>
      <w:tr>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10</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开标时间</w:t>
            </w:r>
            <w:r>
              <w:rPr>
                <w:rFonts w:hint="eastAsia" w:ascii="宋体" w:hAnsi="宋体" w:cs="宋体"/>
                <w:color w:val="000000"/>
                <w:sz w:val="21"/>
                <w:szCs w:val="21"/>
                <w:lang w:val="zh-CN"/>
              </w:rPr>
            </w:r>
            <w:r/>
          </w:p>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w:t>
            </w:r>
            <w:r>
              <w:rPr>
                <w:rFonts w:hint="eastAsia" w:ascii="宋体" w:hAnsi="宋体" w:cs="宋体"/>
                <w:color w:val="000000"/>
                <w:sz w:val="21"/>
                <w:szCs w:val="21"/>
                <w:lang w:val="zh-CN"/>
              </w:rPr>
            </w:r>
            <w:r/>
          </w:p>
        </w:tc>
        <w:tc>
          <w:tcPr>
            <w:tcW w:w="6612" w:type="dxa"/>
            <w:vAlign w:val="center"/>
            <w:textDirection w:val="lrTb"/>
            <w:noWrap w:val="false"/>
          </w:tcPr>
          <w:p>
            <w:pPr>
              <w:pStyle w:val="107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时间：</w:t>
            </w:r>
            <w:r>
              <w:rPr>
                <w:rFonts w:hint="eastAsia" w:ascii="宋体" w:hAnsi="宋体" w:cs="宋体"/>
                <w:color w:val="000000"/>
                <w:sz w:val="21"/>
                <w:szCs w:val="21"/>
                <w:lang w:val="zh-CN"/>
              </w:rPr>
              <w:t xml:space="preserve">2025年12月24日9：30</w:t>
            </w:r>
            <w:r>
              <w:rPr>
                <w:rFonts w:hint="eastAsia" w:ascii="宋体" w:hAnsi="宋体" w:cs="宋体"/>
                <w:color w:val="000000"/>
                <w:sz w:val="21"/>
                <w:szCs w:val="21"/>
                <w:lang w:val="zh-CN"/>
              </w:rPr>
              <w:t xml:space="preserve">（北京时间）</w:t>
            </w:r>
            <w:r>
              <w:rPr>
                <w:rFonts w:hint="eastAsia" w:ascii="宋体" w:hAnsi="宋体" w:cs="宋体"/>
                <w:color w:val="000000"/>
                <w:sz w:val="21"/>
                <w:szCs w:val="21"/>
                <w:lang w:val="zh-CN"/>
              </w:rPr>
            </w:r>
            <w:r/>
          </w:p>
          <w:p>
            <w:pPr>
              <w:pStyle w:val="107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地点：网上不见面开标大厅</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11</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中标单位数量</w:t>
            </w:r>
            <w:r>
              <w:rPr>
                <w:rFonts w:hint="eastAsia" w:ascii="宋体" w:hAnsi="宋体" w:cs="宋体"/>
                <w:color w:val="000000"/>
                <w:sz w:val="21"/>
                <w:szCs w:val="21"/>
                <w:lang w:val="zh-CN"/>
              </w:rPr>
            </w:r>
            <w:r/>
          </w:p>
        </w:tc>
        <w:tc>
          <w:tcPr>
            <w:tcW w:w="6612" w:type="dxa"/>
            <w:vAlign w:val="center"/>
            <w:textDirection w:val="lrTb"/>
            <w:noWrap w:val="false"/>
          </w:tcPr>
          <w:p>
            <w:pPr>
              <w:pStyle w:val="107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本项目确定</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家</w:t>
            </w:r>
            <w:r>
              <w:rPr>
                <w:rFonts w:hint="eastAsia" w:ascii="宋体" w:hAnsi="宋体"/>
                <w:bCs/>
                <w:color w:val="000000"/>
                <w:sz w:val="21"/>
                <w:szCs w:val="21"/>
              </w:rPr>
              <w:t xml:space="preserve">中标单位。</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12</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中标服务费</w:t>
            </w:r>
            <w:r>
              <w:rPr>
                <w:rFonts w:hint="eastAsia" w:ascii="宋体" w:hAnsi="宋体" w:cs="宋体"/>
                <w:color w:val="000000"/>
                <w:sz w:val="21"/>
                <w:szCs w:val="21"/>
                <w:lang w:val="zh-CN"/>
              </w:rPr>
            </w:r>
            <w:r/>
          </w:p>
        </w:tc>
        <w:tc>
          <w:tcPr>
            <w:tcW w:w="6612" w:type="dxa"/>
            <w:vAlign w:val="center"/>
            <w:textDirection w:val="lrTb"/>
            <w:noWrap w:val="false"/>
          </w:tcPr>
          <w:p>
            <w:pPr>
              <w:pStyle w:val="1140"/>
              <w:jc w:val="both"/>
              <w:spacing w:line="400" w:lineRule="atLeast"/>
              <w:rPr>
                <w:rFonts w:hint="eastAsia" w:ascii="宋体" w:hAnsi="宋体" w:cs="宋体"/>
                <w:color w:val="000000"/>
                <w:sz w:val="21"/>
                <w:szCs w:val="21"/>
                <w:lang w:val="zh-CN"/>
              </w:rPr>
            </w:pPr>
            <w:r>
              <w:rPr>
                <w:rFonts w:hint="eastAsia" w:ascii="宋体" w:hAnsi="宋体" w:cs="宋体"/>
                <w:color w:val="000000"/>
                <w:sz w:val="21"/>
                <w:szCs w:val="21"/>
              </w:rPr>
              <w:t xml:space="preserve">中标服务费应由中标单位在领取中标通知书时一次性付清，该费用综合含在投标报价中。具体收费以采购预算金额为基数依据，100万元以下部分收取1.5%；100万元~500万元部分收取1.1%；500万元~ 1000万元部分收取0.8%，按差额定率累进法分段确认收费比例，如按上述方法计算的金额低于人民币3500元的，则中标服务费按人民币3500元计取。</w:t>
            </w:r>
            <w:r>
              <w:rPr>
                <w:rFonts w:hint="eastAsia" w:ascii="宋体" w:hAnsi="宋体" w:cs="宋体"/>
                <w:color w:val="000000"/>
                <w:sz w:val="21"/>
                <w:szCs w:val="21"/>
                <w:lang w:val="zh-CN"/>
              </w:rPr>
            </w:r>
            <w:r/>
          </w:p>
        </w:tc>
      </w:tr>
      <w:tr>
        <w:trPr>
          <w:trHeight w:val="440"/>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13</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注意事项</w:t>
            </w:r>
            <w:r>
              <w:rPr>
                <w:rFonts w:hint="eastAsia" w:ascii="宋体" w:hAnsi="宋体" w:cs="宋体"/>
                <w:color w:val="000000"/>
                <w:sz w:val="21"/>
                <w:szCs w:val="21"/>
                <w:lang w:val="zh-CN"/>
              </w:rPr>
            </w:r>
            <w:r/>
          </w:p>
        </w:tc>
        <w:tc>
          <w:tcPr>
            <w:tcW w:w="6612"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法定代表人为同一人的不同单位，不得参加同一分包项目投标或未划分分包的同一投标项目投标，违反上述规定的投标作无效投标处理。</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14</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导致废标因素</w:t>
            </w:r>
            <w:r>
              <w:rPr>
                <w:rFonts w:hint="eastAsia" w:ascii="宋体" w:hAnsi="宋体" w:cs="宋体"/>
                <w:color w:val="000000"/>
                <w:sz w:val="21"/>
                <w:szCs w:val="21"/>
                <w:lang w:val="zh-CN"/>
              </w:rPr>
            </w:r>
            <w:r/>
          </w:p>
        </w:tc>
        <w:tc>
          <w:tcPr>
            <w:tcW w:w="6612" w:type="dxa"/>
            <w:vAlign w:val="center"/>
            <w:textDirection w:val="lrTb"/>
            <w:noWrap w:val="false"/>
          </w:tcPr>
          <w:p>
            <w:pPr>
              <w:pStyle w:val="107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出现下列情形之一的，为废标： </w:t>
            </w:r>
            <w:r>
              <w:rPr>
                <w:rFonts w:hint="eastAsia" w:ascii="宋体" w:hAnsi="宋体" w:cs="宋体"/>
                <w:color w:val="000000"/>
                <w:sz w:val="21"/>
                <w:szCs w:val="21"/>
                <w:lang w:val="zh-CN"/>
              </w:rPr>
            </w:r>
            <w:r/>
          </w:p>
          <w:p>
            <w:pPr>
              <w:pStyle w:val="107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（一）符合专业条件的投标人或者对招标文件作实质响应的投标人不足三家的； </w:t>
            </w:r>
            <w:r>
              <w:rPr>
                <w:rFonts w:hint="eastAsia" w:ascii="宋体" w:hAnsi="宋体" w:cs="宋体"/>
                <w:color w:val="000000"/>
                <w:sz w:val="21"/>
                <w:szCs w:val="21"/>
                <w:lang w:val="zh-CN"/>
              </w:rPr>
            </w:r>
            <w:r/>
          </w:p>
          <w:p>
            <w:pPr>
              <w:pStyle w:val="107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（二）出现影响采购公正的违法、违规行为的； </w:t>
            </w:r>
            <w:r>
              <w:rPr>
                <w:rFonts w:hint="eastAsia" w:ascii="宋体" w:hAnsi="宋体" w:cs="宋体"/>
                <w:color w:val="000000"/>
                <w:sz w:val="21"/>
                <w:szCs w:val="21"/>
                <w:lang w:val="zh-CN"/>
              </w:rPr>
            </w:r>
            <w:r/>
          </w:p>
          <w:p>
            <w:pPr>
              <w:pStyle w:val="107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（三）投标人的报价均超过了采购预算，招标人不能支付的； </w:t>
            </w:r>
            <w:r>
              <w:rPr>
                <w:rFonts w:hint="eastAsia" w:ascii="宋体" w:hAnsi="宋体" w:cs="宋体"/>
                <w:color w:val="000000"/>
                <w:sz w:val="21"/>
                <w:szCs w:val="21"/>
                <w:lang w:val="zh-CN"/>
              </w:rPr>
            </w:r>
            <w:r/>
          </w:p>
          <w:p>
            <w:pPr>
              <w:pStyle w:val="107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（四）因重大变故，采购任务取消的。 </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导致无效标</w:t>
            </w:r>
            <w:r>
              <w:rPr>
                <w:rFonts w:hint="eastAsia" w:ascii="宋体" w:hAnsi="宋体" w:cs="宋体"/>
                <w:color w:val="000000"/>
                <w:sz w:val="21"/>
                <w:szCs w:val="21"/>
                <w:lang w:val="zh-CN"/>
              </w:rPr>
            </w:r>
            <w:r/>
          </w:p>
          <w:p>
            <w:pPr>
              <w:pStyle w:val="1074"/>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因素</w:t>
            </w:r>
            <w:r>
              <w:rPr>
                <w:rFonts w:hint="eastAsia" w:ascii="宋体" w:hAnsi="宋体" w:cs="宋体"/>
                <w:color w:val="000000"/>
                <w:sz w:val="21"/>
                <w:szCs w:val="21"/>
                <w:lang w:val="zh-CN"/>
              </w:rPr>
            </w:r>
            <w:r/>
          </w:p>
        </w:tc>
        <w:tc>
          <w:tcPr>
            <w:tcW w:w="6612" w:type="dxa"/>
            <w:vAlign w:val="center"/>
            <w:textDirection w:val="lrTb"/>
            <w:noWrap w:val="false"/>
          </w:tcPr>
          <w:p>
            <w:pPr>
              <w:pStyle w:val="107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投标文件属下列情况之一的，在资格性、符合性检查时按照无效投标处理：</w:t>
            </w:r>
            <w:r>
              <w:rPr>
                <w:rFonts w:hint="eastAsia" w:ascii="宋体" w:hAnsi="宋体" w:cs="宋体"/>
                <w:color w:val="000000"/>
                <w:sz w:val="21"/>
                <w:szCs w:val="21"/>
                <w:lang w:val="zh-CN"/>
              </w:rPr>
            </w:r>
            <w:r/>
          </w:p>
          <w:p>
            <w:pPr>
              <w:pStyle w:val="107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一</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107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二</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107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三</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107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（四）投标文件含有招标人不能接受的附加条件的；</w:t>
            </w:r>
            <w:r>
              <w:rPr>
                <w:rFonts w:hint="eastAsia" w:ascii="宋体" w:hAnsi="宋体" w:cs="宋体"/>
                <w:color w:val="000000"/>
                <w:sz w:val="21"/>
                <w:szCs w:val="21"/>
                <w:lang w:val="zh-CN"/>
              </w:rPr>
            </w:r>
            <w:r/>
          </w:p>
          <w:p>
            <w:pPr>
              <w:pStyle w:val="1074"/>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五</w:t>
            </w:r>
            <w:r>
              <w:rPr>
                <w:rFonts w:hint="eastAsia" w:ascii="宋体" w:hAnsi="宋体" w:cs="宋体"/>
                <w:color w:val="000000"/>
                <w:sz w:val="21"/>
                <w:szCs w:val="21"/>
                <w:lang w:val="zh-CN"/>
              </w:rPr>
              <w:t xml:space="preserve">）其他在招标文件中已明确为无效标的；</w:t>
            </w:r>
            <w:r>
              <w:rPr>
                <w:rFonts w:hint="eastAsia" w:ascii="宋体" w:hAnsi="宋体" w:cs="宋体"/>
                <w:color w:val="000000"/>
                <w:sz w:val="21"/>
                <w:szCs w:val="21"/>
                <w:lang w:val="zh-CN"/>
              </w:rPr>
            </w:r>
            <w:r/>
          </w:p>
          <w:p>
            <w:pPr>
              <w:pStyle w:val="107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（六）法律法规和招标文件规定的其他无效情形。</w:t>
            </w:r>
            <w:r>
              <w:rPr>
                <w:rFonts w:hint="eastAsia" w:ascii="宋体" w:hAnsi="宋体" w:cs="宋体"/>
                <w:color w:val="000000"/>
                <w:sz w:val="21"/>
                <w:szCs w:val="21"/>
                <w:lang w:val="zh-CN"/>
              </w:rPr>
            </w:r>
            <w:r/>
          </w:p>
          <w:p>
            <w:pPr>
              <w:pStyle w:val="1074"/>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七</w:t>
            </w:r>
            <w:r>
              <w:rPr>
                <w:rFonts w:hint="eastAsia" w:ascii="宋体" w:hAnsi="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不同投标人的投标文件使用同一台电脑编制的；</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1074"/>
              <w:jc w:val="center"/>
              <w:spacing w:line="400" w:lineRule="exact"/>
              <w:widowControl w:val="off"/>
              <w:rPr>
                <w:rFonts w:hint="eastAsia" w:ascii="宋体" w:hAnsi="宋体" w:eastAsia="宋体" w:cs="宋体"/>
                <w:color w:val="000000"/>
                <w:sz w:val="21"/>
                <w:szCs w:val="21"/>
                <w:lang w:val="zh-CN" w:eastAsia="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zh-CN" w:eastAsia="zh-CN"/>
              </w:rPr>
            </w:r>
            <w:r/>
          </w:p>
        </w:tc>
        <w:tc>
          <w:tcPr>
            <w:tcW w:w="1620" w:type="dxa"/>
            <w:vAlign w:val="center"/>
            <w:textDirection w:val="lrTb"/>
            <w:noWrap w:val="false"/>
          </w:tcPr>
          <w:p>
            <w:pPr>
              <w:pStyle w:val="1074"/>
              <w:jc w:val="center"/>
              <w:rPr>
                <w:rFonts w:hint="eastAsia" w:ascii="宋体" w:hAnsi="宋体" w:cs="宋体"/>
                <w:color w:val="000000"/>
                <w:sz w:val="21"/>
                <w:szCs w:val="21"/>
                <w:lang w:val="zh-CN"/>
              </w:rPr>
            </w:pPr>
            <w:r>
              <w:rPr>
                <w:rFonts w:hint="eastAsia" w:ascii="宋体" w:hAnsi="宋体" w:cs="宋体"/>
                <w:color w:val="000000"/>
                <w:sz w:val="21"/>
                <w:szCs w:val="21"/>
              </w:rPr>
              <w:t xml:space="preserve">履约保证金</w:t>
            </w:r>
            <w:r>
              <w:rPr>
                <w:rFonts w:hint="eastAsia" w:ascii="宋体" w:hAnsi="宋体" w:cs="宋体"/>
                <w:color w:val="000000"/>
                <w:sz w:val="21"/>
                <w:szCs w:val="21"/>
                <w:lang w:val="zh-CN"/>
              </w:rPr>
            </w:r>
            <w:r/>
          </w:p>
        </w:tc>
        <w:tc>
          <w:tcPr>
            <w:tcW w:w="6612" w:type="dxa"/>
            <w:vAlign w:val="center"/>
            <w:textDirection w:val="lrTb"/>
            <w:noWrap w:val="false"/>
          </w:tcPr>
          <w:p>
            <w:pPr>
              <w:pStyle w:val="1074"/>
              <w:rPr>
                <w:rFonts w:hint="eastAsia" w:ascii="宋体" w:hAnsi="宋体" w:cs="宋体"/>
                <w:color w:val="000000"/>
                <w:sz w:val="21"/>
                <w:szCs w:val="21"/>
                <w:lang w:val="zh-CN"/>
              </w:rPr>
            </w:pPr>
            <w:r>
              <w:rPr>
                <w:rFonts w:hint="eastAsia" w:ascii="宋体" w:hAnsi="宋体"/>
                <w:color w:val="000000"/>
                <w:sz w:val="21"/>
                <w:szCs w:val="21"/>
              </w:rPr>
              <w:t xml:space="preserve">无</w:t>
            </w:r>
            <w:r>
              <w:rPr>
                <w:rFonts w:hint="eastAsia" w:ascii="宋体" w:hAnsi="宋体" w:cs="宋体"/>
                <w:color w:val="000000"/>
                <w:sz w:val="21"/>
                <w:szCs w:val="21"/>
                <w:lang w:val="zh-CN"/>
              </w:rPr>
            </w:r>
            <w:r/>
          </w:p>
        </w:tc>
      </w:tr>
    </w:tbl>
    <w:p>
      <w:pPr>
        <w:pStyle w:val="1075"/>
        <w:numPr>
          <w:ilvl w:val="0"/>
          <w:numId w:val="0"/>
        </w:numPr>
        <w:jc w:val="center"/>
        <w:spacing w:before="0" w:after="0" w:line="480" w:lineRule="auto"/>
        <w:rPr>
          <w:rFonts w:hint="eastAsia" w:ascii="宋体" w:hAnsi="宋体" w:eastAsia="宋体" w:cs="宋体"/>
          <w:color w:val="000000"/>
          <w:sz w:val="32"/>
          <w:szCs w:val="32"/>
        </w:rPr>
        <w:sectPr>
          <w:footerReference w:type="default" r:id="rId14"/>
          <w:footnotePr/>
          <w:endnotePr/>
          <w:type w:val="nextPage"/>
          <w:pgSz w:w="11910" w:h="16840" w:orient="portrait"/>
          <w:pgMar w:top="1417" w:right="1417" w:bottom="1417" w:left="1417" w:header="754" w:footer="1077" w:gutter="0"/>
          <w:lnNumType w:countBy="0" w:start="1"/>
          <w:pgNumType w:start="1"/>
          <w:cols w:num="1" w:sep="0" w:space="1701" w:equalWidth="1"/>
          <w:docGrid w:linePitch="360"/>
        </w:sectPr>
      </w:pPr>
      <w:r/>
      <w:bookmarkStart w:id="1" w:name="_Toc17445"/>
      <w:r>
        <w:rPr>
          <w:rFonts w:hint="eastAsia" w:ascii="宋体" w:hAnsi="宋体" w:eastAsia="宋体" w:cs="宋体"/>
          <w:color w:val="000000"/>
          <w:sz w:val="32"/>
          <w:szCs w:val="32"/>
        </w:rPr>
      </w:r>
      <w:r/>
    </w:p>
    <w:p>
      <w:pPr>
        <w:pStyle w:val="1075"/>
        <w:numPr>
          <w:ilvl w:val="0"/>
          <w:numId w:val="0"/>
        </w:numPr>
        <w:jc w:val="center"/>
        <w:spacing w:before="0" w:after="0" w:line="48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第一章 招标公告</w:t>
      </w:r>
      <w:bookmarkEnd w:id="1"/>
      <w:r>
        <w:rPr>
          <w:rFonts w:hint="eastAsia" w:ascii="宋体" w:hAnsi="宋体" w:eastAsia="宋体" w:cs="宋体"/>
          <w:color w:val="000000"/>
          <w:sz w:val="32"/>
          <w:szCs w:val="32"/>
        </w:rPr>
      </w:r>
      <w:r/>
    </w:p>
    <w:p>
      <w:pPr>
        <w:pStyle w:val="1074"/>
        <w:ind w:left="0" w:right="0" w:firstLine="420"/>
        <w:jc w:val="left"/>
        <w:keepLines w:val="0"/>
        <w:keepNext w:val="0"/>
        <w:pageBreakBefore w:val="0"/>
        <w:spacing w:before="0" w:beforeAutospacing="0" w:after="0" w:afterAutospacing="0" w:line="360" w:lineRule="auto"/>
        <w:widowControl/>
        <w:rPr>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项目概况：</w:t>
      </w:r>
      <w:r>
        <w:rPr>
          <w:color w:val="000000"/>
          <w:sz w:val="21"/>
          <w:szCs w:val="21"/>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2025年度江苏省预算管理一体化系统运维项目的潜在投标人应在“</w:t>
      </w:r>
      <w:r>
        <w:rPr>
          <w:rFonts w:hint="eastAsia" w:ascii="宋体" w:hAnsi="宋体" w:eastAsia="宋体" w:cs="宋体"/>
          <w:i w:val="0"/>
          <w:iCs w:val="0"/>
          <w:caps w:val="0"/>
          <w:color w:val="000000"/>
          <w:spacing w:val="0"/>
          <w:sz w:val="21"/>
          <w:szCs w:val="21"/>
          <w:u w:val="single"/>
          <w:shd w:val="clear" w:color="auto" w:fill="ffffff"/>
        </w:rPr>
        <w:t xml:space="preserve">苏采云政府采购一体化平台</w:t>
      </w:r>
      <w:r>
        <w:rPr>
          <w:rFonts w:hint="eastAsia" w:ascii="宋体" w:hAnsi="宋体" w:eastAsia="宋体" w:cs="宋体"/>
          <w:i w:val="0"/>
          <w:iCs w:val="0"/>
          <w:caps w:val="0"/>
          <w:color w:val="000000"/>
          <w:spacing w:val="0"/>
          <w:sz w:val="21"/>
          <w:szCs w:val="21"/>
          <w:lang w:val="en-US" w:eastAsia="zh-CN" w:bidi="ar"/>
        </w:rPr>
        <w:t xml:space="preserve">”自行获取招标文件，并于</w:t>
      </w:r>
      <w:r>
        <w:rPr>
          <w:rFonts w:hint="eastAsia" w:ascii="宋体" w:hAnsi="宋体" w:eastAsia="宋体" w:cs="宋体"/>
          <w:i w:val="0"/>
          <w:iCs w:val="0"/>
          <w:caps w:val="0"/>
          <w:color w:val="000000"/>
          <w:spacing w:val="0"/>
          <w:sz w:val="21"/>
          <w:szCs w:val="21"/>
          <w:u w:val="single"/>
          <w:lang w:val="en-US" w:eastAsia="zh-CN" w:bidi="ar"/>
        </w:rPr>
        <w:t xml:space="preserve">2025年12月24日9：30</w:t>
      </w:r>
      <w:r>
        <w:rPr>
          <w:rFonts w:hint="eastAsia" w:ascii="宋体" w:hAnsi="宋体" w:eastAsia="宋体" w:cs="宋体"/>
          <w:i w:val="0"/>
          <w:iCs w:val="0"/>
          <w:caps w:val="0"/>
          <w:color w:val="000000"/>
          <w:spacing w:val="0"/>
          <w:sz w:val="21"/>
          <w:szCs w:val="21"/>
          <w:lang w:val="en-US" w:eastAsia="zh-CN" w:bidi="ar"/>
        </w:rPr>
        <w:t xml:space="preserve">（北京时间）前递交投标文件。</w:t>
      </w:r>
      <w:r>
        <w:rPr>
          <w:rFonts w:hint="eastAsia" w:ascii="宋体" w:hAnsi="宋体" w:eastAsia="宋体" w:cs="宋体"/>
          <w:i w:val="0"/>
          <w:iCs w:val="0"/>
          <w:caps w:val="0"/>
          <w:color w:val="000000"/>
          <w:spacing w:val="0"/>
          <w:sz w:val="21"/>
          <w:szCs w:val="21"/>
          <w:lang w:val="en-US" w:eastAsia="zh-CN" w:bidi="ar"/>
        </w:rPr>
      </w:r>
      <w:r/>
    </w:p>
    <w:p>
      <w:pPr>
        <w:pStyle w:val="1074"/>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一、项目基本情况</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项目编号：JSZC-320585-TCLY-G2025-0024</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项目名称：2025年度江苏省预算管理一体化系统运维项目</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预算金额：人民币捌拾伍万元整（￥850,000.00）</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最高限价：人民币捌拾伍万元整（￥850,000.00）</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采购需</w:t>
      </w:r>
      <w:r>
        <w:rPr>
          <w:rFonts w:hint="eastAsia" w:ascii="宋体" w:hAnsi="宋体" w:eastAsia="宋体" w:cs="宋体"/>
          <w:i w:val="0"/>
          <w:iCs w:val="0"/>
          <w:caps w:val="0"/>
          <w:color w:val="000000"/>
          <w:spacing w:val="0"/>
          <w:sz w:val="21"/>
          <w:szCs w:val="21"/>
          <w:lang w:val="en-US" w:eastAsia="zh-CN" w:bidi="ar"/>
        </w:rPr>
        <w:t xml:space="preserve">求：</w:t>
      </w:r>
      <w:r>
        <w:rPr>
          <w:rFonts w:hint="eastAsia" w:cs="宋体"/>
          <w:color w:val="000000"/>
          <w:sz w:val="21"/>
          <w:szCs w:val="21"/>
        </w:rPr>
        <w:t xml:space="preserve">本次采购项目为</w:t>
      </w:r>
      <w:r>
        <w:rPr>
          <w:rFonts w:hint="eastAsia" w:ascii="宋体" w:hAnsi="宋体" w:cs="宋体"/>
          <w:color w:val="000000"/>
          <w:sz w:val="21"/>
          <w:szCs w:val="21"/>
          <w:lang w:eastAsia="zh-CN"/>
        </w:rPr>
        <w:t xml:space="preserve">太仓市财政局2025年度江苏省预算管理一体化系统运维项目，</w:t>
      </w:r>
      <w:r>
        <w:rPr>
          <w:rFonts w:hint="eastAsia" w:ascii="宋体" w:hAnsi="宋体" w:eastAsia="宋体" w:cs="宋体"/>
          <w:i w:val="0"/>
          <w:iCs w:val="0"/>
          <w:caps w:val="0"/>
          <w:color w:val="000000"/>
          <w:spacing w:val="0"/>
          <w:sz w:val="21"/>
          <w:szCs w:val="21"/>
          <w:lang w:val="en-US" w:eastAsia="zh-CN" w:bidi="ar"/>
        </w:rPr>
        <w:t xml:space="preserve">具体内容详见第三部分项目需求。</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合同履行期限：自合同签订之日起1年。</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本项目不接受联合体投标。</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采购类型：服务类</w:t>
      </w:r>
      <w:r>
        <w:rPr>
          <w:rFonts w:hint="eastAsia" w:ascii="宋体" w:hAnsi="宋体" w:eastAsia="宋体" w:cs="宋体"/>
          <w:i w:val="0"/>
          <w:iCs w:val="0"/>
          <w:caps w:val="0"/>
          <w:color w:val="000000"/>
          <w:spacing w:val="0"/>
          <w:sz w:val="21"/>
          <w:szCs w:val="21"/>
          <w:lang w:val="en-US" w:eastAsia="zh-CN" w:bidi="ar"/>
        </w:rPr>
      </w:r>
      <w:r/>
    </w:p>
    <w:p>
      <w:pPr>
        <w:pStyle w:val="1074"/>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二、申请人的资格要求：</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、满足《中华人民共和国政府采购法》第二十二条规定；</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具有独立承担民事责任的能力</w:t>
      </w:r>
      <w:r>
        <w:rPr>
          <w:rFonts w:hint="eastAsia" w:ascii="宋体" w:hAnsi="宋体" w:eastAsia="宋体" w:cs="宋体"/>
          <w:i w:val="0"/>
          <w:iCs w:val="0"/>
          <w:caps w:val="0"/>
          <w:color w:val="000000"/>
          <w:spacing w:val="0"/>
          <w:sz w:val="21"/>
          <w:szCs w:val="21"/>
          <w:shd w:val="clear" w:color="auto" w:fill="ffffff"/>
        </w:rPr>
        <w:t xml:space="preserve">（提供法人或者其他组织的营业执照等证明文件，自然人的身份证明）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具有良好的商业信誉和健全的财务会计制度</w:t>
      </w:r>
      <w:r>
        <w:rPr>
          <w:rFonts w:hint="eastAsia" w:ascii="宋体" w:hAnsi="宋体" w:eastAsia="宋体" w:cs="宋体"/>
          <w:i w:val="0"/>
          <w:iCs w:val="0"/>
          <w:caps w:val="0"/>
          <w:color w:val="000000"/>
          <w:spacing w:val="0"/>
          <w:sz w:val="21"/>
          <w:szCs w:val="21"/>
          <w:shd w:val="clear" w:color="auto" w:fill="ffffff"/>
        </w:rPr>
        <w:t xml:space="preserve">（包括但不限于最近一期的财务报告，其他组织、自然人及成立未满一年的法人应提供银行出具的资信证明）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具有履行合同所必需的设备和专业技术能力</w:t>
      </w:r>
      <w:r>
        <w:rPr>
          <w:rFonts w:hint="eastAsia" w:ascii="宋体" w:hAnsi="宋体" w:eastAsia="宋体" w:cs="宋体"/>
          <w:i w:val="0"/>
          <w:iCs w:val="0"/>
          <w:caps w:val="0"/>
          <w:color w:val="000000"/>
          <w:spacing w:val="0"/>
          <w:sz w:val="21"/>
          <w:szCs w:val="21"/>
          <w:shd w:val="clear" w:color="auto" w:fill="ffffff"/>
        </w:rPr>
        <w:t xml:space="preserve">（根据项目需求提供履行合同所必需的设备和专业技术能力的证明材料）</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有依法缴纳税收和社会保障资金的良好记录</w:t>
      </w:r>
      <w:r>
        <w:rPr>
          <w:rFonts w:hint="eastAsia" w:ascii="宋体" w:hAnsi="宋体" w:eastAsia="宋体" w:cs="宋体"/>
          <w:i w:val="0"/>
          <w:iCs w:val="0"/>
          <w:caps w:val="0"/>
          <w:color w:val="000000"/>
          <w:spacing w:val="0"/>
          <w:sz w:val="21"/>
          <w:szCs w:val="21"/>
          <w:shd w:val="clear" w:color="auto" w:fill="ffffff"/>
        </w:rPr>
        <w:t xml:space="preserve">（提供参加本次采购活动前半年（至少一个月）依法缴纳税收和社会保障资金的相关材料）</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参加政府采购活动前三年内，在经营活动中没有出现重大违法记录</w:t>
      </w:r>
      <w:r>
        <w:rPr>
          <w:rFonts w:hint="eastAsia" w:ascii="宋体" w:hAnsi="宋体" w:eastAsia="宋体" w:cs="宋体"/>
          <w:i w:val="0"/>
          <w:iCs w:val="0"/>
          <w:caps w:val="0"/>
          <w:color w:val="000000"/>
          <w:spacing w:val="0"/>
          <w:sz w:val="21"/>
          <w:szCs w:val="21"/>
          <w:shd w:val="clear" w:color="auto" w:fill="ffffff"/>
        </w:rPr>
        <w:t xml:space="preserve">（提供参加本次政府采购活动前</w:t>
      </w:r>
      <w:r>
        <w:rPr>
          <w:rFonts w:ascii="Calibri" w:hAnsi="Calibri" w:eastAsia="宋体" w:cs="Calibri"/>
          <w:i w:val="0"/>
          <w:iCs w:val="0"/>
          <w:caps w:val="0"/>
          <w:color w:val="000000"/>
          <w:spacing w:val="0"/>
          <w:sz w:val="21"/>
          <w:szCs w:val="21"/>
          <w:shd w:val="clear" w:color="auto" w:fill="ffffff"/>
        </w:rPr>
        <w:t xml:space="preserve">3</w:t>
      </w:r>
      <w:r>
        <w:rPr>
          <w:rFonts w:hint="eastAsia" w:ascii="宋体" w:hAnsi="宋体" w:eastAsia="宋体" w:cs="宋体"/>
          <w:i w:val="0"/>
          <w:iCs w:val="0"/>
          <w:caps w:val="0"/>
          <w:color w:val="000000"/>
          <w:spacing w:val="0"/>
          <w:sz w:val="21"/>
          <w:szCs w:val="21"/>
          <w:shd w:val="clear" w:color="auto" w:fill="ffffff"/>
        </w:rPr>
        <w:t xml:space="preserve">年内在经营活动中没有重大违法记录的书面声明）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(6)</w:t>
      </w:r>
      <w:r>
        <w:rPr>
          <w:rFonts w:hint="eastAsia" w:ascii="宋体" w:hAnsi="宋体" w:eastAsia="宋体" w:cs="宋体"/>
          <w:i w:val="0"/>
          <w:iCs w:val="0"/>
          <w:caps w:val="0"/>
          <w:color w:val="000000"/>
          <w:spacing w:val="0"/>
          <w:sz w:val="21"/>
          <w:szCs w:val="21"/>
          <w:lang w:val="en-US" w:eastAsia="zh-CN" w:bidi="ar"/>
        </w:rPr>
        <w:t xml:space="preserve">法律、行政法规规定的其他条件。</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、落实政府采购</w:t>
      </w:r>
      <w:r>
        <w:rPr>
          <w:rFonts w:hint="eastAsia" w:ascii="宋体" w:hAnsi="宋体" w:eastAsia="宋体" w:cs="宋体"/>
          <w:i w:val="0"/>
          <w:iCs w:val="0"/>
          <w:caps w:val="0"/>
          <w:color w:val="000000"/>
          <w:spacing w:val="0"/>
          <w:sz w:val="21"/>
          <w:szCs w:val="21"/>
          <w:lang w:val="en-US" w:eastAsia="zh-CN" w:bidi="ar"/>
        </w:rPr>
        <w:t xml:space="preserve">政策需满足的资格要求：按采购文件要求</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、本项目的特定资格要求：无</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4、拒绝下述供应商参加本次采购活动的情形：</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）供应商单位负责人为同一人或者存在直接控股、管理关系的不同供应商，不得参加同一合同项下的政府采购活动。</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）凡为采购项目提供整体设计、规范编制或者项目管理、监理、检测等服务的供应商，不得再参加本项目的采购活动。</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）法人的分支机构不得参加投标（除银行、保险、石油石化、电力、电信等行业特殊情况外）。</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）根据政府采购法及相关法规，以及《国务院关于建立完善守信联合激励和失信联合惩戒制度加快推进社会诚信体系建设的指导意见》（国发〔</w:t>
      </w:r>
      <w:r>
        <w:rPr>
          <w:rFonts w:ascii="宋体" w:hAnsi="宋体" w:eastAsia="宋体" w:cs="宋体"/>
          <w:i w:val="0"/>
          <w:iCs w:val="0"/>
          <w:caps w:val="0"/>
          <w:color w:val="000000"/>
          <w:spacing w:val="0"/>
          <w:sz w:val="21"/>
          <w:szCs w:val="21"/>
          <w:lang w:val="en-US" w:eastAsia="zh-CN" w:bidi="ar"/>
        </w:rPr>
        <w:t xml:space="preserve">2016</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33</w:t>
      </w:r>
      <w:r>
        <w:rPr>
          <w:rFonts w:hint="eastAsia" w:ascii="宋体" w:hAnsi="宋体" w:eastAsia="宋体" w:cs="宋体"/>
          <w:i w:val="0"/>
          <w:iCs w:val="0"/>
          <w:caps w:val="0"/>
          <w:color w:val="000000"/>
          <w:spacing w:val="0"/>
          <w:sz w:val="21"/>
          <w:szCs w:val="21"/>
          <w:lang w:val="en-US" w:eastAsia="zh-CN" w:bidi="ar"/>
        </w:rPr>
        <w:t xml:space="preserve">号）、财政部《关于在政府采购活动中查询及使用信用记录有关问题的通知》（财库〔</w:t>
      </w:r>
      <w:r>
        <w:rPr>
          <w:rFonts w:ascii="宋体" w:hAnsi="宋体" w:eastAsia="宋体" w:cs="宋体"/>
          <w:i w:val="0"/>
          <w:iCs w:val="0"/>
          <w:caps w:val="0"/>
          <w:color w:val="000000"/>
          <w:spacing w:val="0"/>
          <w:sz w:val="21"/>
          <w:szCs w:val="21"/>
          <w:lang w:val="en-US" w:eastAsia="zh-CN" w:bidi="ar"/>
        </w:rPr>
        <w:t xml:space="preserve">2016</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125</w:t>
      </w:r>
      <w:r>
        <w:rPr>
          <w:rFonts w:hint="eastAsia" w:ascii="宋体" w:hAnsi="宋体" w:eastAsia="宋体" w:cs="宋体"/>
          <w:i w:val="0"/>
          <w:iCs w:val="0"/>
          <w:caps w:val="0"/>
          <w:color w:val="000000"/>
          <w:spacing w:val="0"/>
          <w:sz w:val="21"/>
          <w:szCs w:val="21"/>
          <w:lang w:val="en-US" w:eastAsia="zh-CN" w:bidi="ar"/>
        </w:rPr>
        <w:t xml:space="preserve">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i w:val="0"/>
          <w:iCs w:val="0"/>
          <w:caps w:val="0"/>
          <w:color w:val="000000"/>
          <w:spacing w:val="0"/>
          <w:sz w:val="21"/>
          <w:szCs w:val="21"/>
          <w:lang w:val="en-US" w:eastAsia="zh-CN" w:bidi="ar"/>
        </w:rPr>
      </w:r>
      <w:r/>
    </w:p>
    <w:p>
      <w:pPr>
        <w:pStyle w:val="1074"/>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三、获取招标文件</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w:t>
      </w:r>
      <w:r>
        <w:rPr>
          <w:rFonts w:hint="eastAsia" w:ascii="宋体" w:hAnsi="宋体" w:eastAsia="宋体" w:cs="宋体"/>
          <w:i w:val="0"/>
          <w:iCs w:val="0"/>
          <w:caps w:val="0"/>
          <w:color w:val="000000"/>
          <w:spacing w:val="0"/>
          <w:sz w:val="21"/>
          <w:szCs w:val="21"/>
          <w:shd w:val="clear" w:color="auto" w:fill="ffffff"/>
        </w:rPr>
        <w:t xml:space="preserve">依法获取电子招标文件：投标人在</w:t>
      </w:r>
      <w:r>
        <w:rPr>
          <w:rFonts w:hint="eastAsia" w:ascii="宋体" w:hAnsi="宋体" w:eastAsia="宋体" w:cs="宋体"/>
          <w:i w:val="0"/>
          <w:iCs w:val="0"/>
          <w:caps w:val="0"/>
          <w:color w:val="000000"/>
          <w:spacing w:val="0"/>
          <w:sz w:val="21"/>
          <w:szCs w:val="21"/>
          <w:lang w:val="en-US" w:eastAsia="zh-CN" w:bidi="ar"/>
        </w:rPr>
        <w:t xml:space="preserve">2025年12月3日至2025年12月10日</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b/>
          <w:bCs/>
          <w:i w:val="0"/>
          <w:iCs w:val="0"/>
          <w:caps w:val="0"/>
          <w:color w:val="000000"/>
          <w:spacing w:val="0"/>
          <w:sz w:val="21"/>
          <w:szCs w:val="21"/>
          <w:shd w:val="clear" w:color="auto" w:fill="ffffff"/>
        </w:rPr>
        <w:t xml:space="preserve">进入苏州市政府采购网，点击底部苏采云图标，登录苏采云政府采购一体化平台，对参与项目进行报名，并下载电子招标文件</w:t>
      </w:r>
      <w:r>
        <w:rPr>
          <w:rFonts w:hint="eastAsia" w:ascii="宋体" w:hAnsi="宋体" w:eastAsia="宋体" w:cs="宋体"/>
          <w:i w:val="0"/>
          <w:iCs w:val="0"/>
          <w:caps w:val="0"/>
          <w:color w:val="000000"/>
          <w:spacing w:val="0"/>
          <w:sz w:val="21"/>
          <w:szCs w:val="21"/>
          <w:shd w:val="clear" w:color="auto" w:fill="ffffff"/>
        </w:rPr>
        <w:t xml:space="preserve">。只有依法获取招标文件的供应商才能参加本项目的投标活动，下载电子招标文件日期视同为依法获取采购文件日期</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2、获取方式：网上下载电子招标文件。</w:t>
      </w:r>
      <w:r>
        <w:rPr>
          <w:rFonts w:hint="eastAsia" w:ascii="宋体" w:hAnsi="宋体" w:eastAsia="宋体" w:cs="宋体"/>
          <w:i w:val="0"/>
          <w:iCs w:val="0"/>
          <w:caps w:val="0"/>
          <w:color w:val="000000"/>
          <w:spacing w:val="0"/>
          <w:sz w:val="21"/>
          <w:szCs w:val="21"/>
          <w:shd w:val="clear" w:color="auto" w:fill="ffffff"/>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shd w:val="clear" w:color="auto" w:fill="ffffff"/>
          <w:lang w:val="en-US" w:eastAsia="zh-CN"/>
        </w:rPr>
        <w:t xml:space="preserve">3</w:t>
      </w:r>
      <w:r>
        <w:rPr>
          <w:rFonts w:hint="eastAsia" w:ascii="宋体" w:hAnsi="宋体" w:eastAsia="宋体" w:cs="宋体"/>
          <w:i w:val="0"/>
          <w:iCs w:val="0"/>
          <w:caps w:val="0"/>
          <w:color w:val="000000"/>
          <w:spacing w:val="0"/>
          <w:sz w:val="21"/>
          <w:szCs w:val="21"/>
          <w:shd w:val="clear" w:color="auto" w:fill="ffffff"/>
          <w:lang w:val="en-US" w:eastAsia="zh-CN"/>
        </w:rPr>
        <w:t xml:space="preserve">、本项目免费下载电子招标文件。</w:t>
      </w:r>
      <w:r>
        <w:rPr>
          <w:rFonts w:hint="eastAsia" w:ascii="宋体" w:hAnsi="宋体" w:eastAsia="宋体" w:cs="宋体"/>
          <w:i w:val="0"/>
          <w:iCs w:val="0"/>
          <w:caps w:val="0"/>
          <w:color w:val="000000"/>
          <w:spacing w:val="0"/>
          <w:sz w:val="21"/>
          <w:szCs w:val="21"/>
          <w:shd w:val="clear" w:color="auto" w:fill="ffffff"/>
          <w:lang w:val="en-US" w:eastAsia="zh-CN"/>
        </w:rPr>
      </w:r>
      <w:r/>
    </w:p>
    <w:p>
      <w:pPr>
        <w:pStyle w:val="1074"/>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四、提交投标文件截止时间、开标时间和地点</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w:t>
      </w:r>
      <w:r>
        <w:rPr>
          <w:rFonts w:hint="eastAsia" w:ascii="宋体" w:hAnsi="宋体" w:eastAsia="宋体" w:cs="宋体"/>
          <w:i w:val="0"/>
          <w:iCs w:val="0"/>
          <w:caps w:val="0"/>
          <w:color w:val="000000"/>
          <w:spacing w:val="0"/>
          <w:sz w:val="21"/>
          <w:szCs w:val="21"/>
          <w:shd w:val="clear" w:color="auto" w:fill="ffffff"/>
        </w:rPr>
        <w:t xml:space="preserve">加密的电子投标文件上传截止时间：</w:t>
      </w:r>
      <w:r>
        <w:rPr>
          <w:rFonts w:hint="eastAsia" w:ascii="宋体" w:hAnsi="宋体" w:eastAsia="宋体" w:cs="宋体"/>
          <w:i w:val="0"/>
          <w:iCs w:val="0"/>
          <w:caps w:val="0"/>
          <w:color w:val="000000"/>
          <w:spacing w:val="0"/>
          <w:sz w:val="21"/>
          <w:szCs w:val="21"/>
          <w:u w:val="single"/>
          <w:lang w:val="en-US" w:eastAsia="zh-CN" w:bidi="ar"/>
        </w:rPr>
        <w:t xml:space="preserve">2025年12月24日9：30</w:t>
      </w:r>
      <w:r>
        <w:rPr>
          <w:rFonts w:hint="eastAsia" w:ascii="宋体" w:hAnsi="宋体" w:eastAsia="宋体" w:cs="宋体"/>
          <w:i w:val="0"/>
          <w:iCs w:val="0"/>
          <w:caps w:val="0"/>
          <w:color w:val="000000"/>
          <w:spacing w:val="0"/>
          <w:sz w:val="21"/>
          <w:szCs w:val="21"/>
          <w:lang w:val="en-US" w:eastAsia="zh-CN" w:bidi="ar"/>
        </w:rPr>
        <w:t xml:space="preserve">（北京时间）</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b/>
          <w:bCs/>
          <w:i w:val="0"/>
          <w:iCs w:val="0"/>
          <w:caps w:val="0"/>
          <w:color w:val="000000"/>
          <w:spacing w:val="0"/>
          <w:sz w:val="21"/>
          <w:szCs w:val="21"/>
          <w:shd w:val="clear" w:color="auto" w:fill="ffffff"/>
        </w:rPr>
        <w:t xml:space="preserve">投标人登录苏采云政府采购一体化平台，进入“参与详情”页面，上传电子投标文件。</w:t>
      </w:r>
      <w:r>
        <w:rPr>
          <w:rFonts w:hint="eastAsia" w:ascii="宋体" w:hAnsi="宋体" w:eastAsia="宋体" w:cs="宋体"/>
          <w:b w:val="0"/>
          <w:bCs w:val="0"/>
          <w:i w:val="0"/>
          <w:iCs w:val="0"/>
          <w:caps w:val="0"/>
          <w:color w:val="000000"/>
          <w:spacing w:val="0"/>
          <w:sz w:val="21"/>
          <w:szCs w:val="21"/>
          <w:shd w:val="clear" w:color="auto" w:fill="ffffff"/>
        </w:rPr>
        <w:t xml:space="preserve">考虑网络上传速度因素，请投标供应商适当提前上传电子投标文件。</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2、开标时间：</w:t>
      </w:r>
      <w:r>
        <w:rPr>
          <w:rFonts w:hint="eastAsia" w:ascii="宋体" w:hAnsi="宋体" w:eastAsia="宋体" w:cs="宋体"/>
          <w:i w:val="0"/>
          <w:iCs w:val="0"/>
          <w:caps w:val="0"/>
          <w:color w:val="000000"/>
          <w:spacing w:val="0"/>
          <w:sz w:val="21"/>
          <w:szCs w:val="21"/>
          <w:u w:val="single"/>
          <w:lang w:val="en-US" w:eastAsia="zh-CN" w:bidi="ar"/>
        </w:rPr>
        <w:t xml:space="preserve">2025年12月24日9：30</w:t>
      </w:r>
      <w:r>
        <w:rPr>
          <w:rFonts w:hint="eastAsia" w:ascii="宋体" w:hAnsi="宋体" w:eastAsia="宋体" w:cs="宋体"/>
          <w:i w:val="0"/>
          <w:iCs w:val="0"/>
          <w:caps w:val="0"/>
          <w:color w:val="000000"/>
          <w:spacing w:val="0"/>
          <w:sz w:val="21"/>
          <w:szCs w:val="21"/>
          <w:shd w:val="clear" w:color="auto" w:fill="ffffff"/>
          <w:lang w:val="en-US" w:eastAsia="zh-CN"/>
        </w:rPr>
        <w:t xml:space="preserve">（北京时间）</w:t>
      </w:r>
      <w:r>
        <w:rPr>
          <w:rFonts w:hint="eastAsia" w:ascii="宋体" w:hAnsi="宋体" w:eastAsia="宋体" w:cs="宋体"/>
          <w:i w:val="0"/>
          <w:iCs w:val="0"/>
          <w:caps w:val="0"/>
          <w:color w:val="000000"/>
          <w:spacing w:val="0"/>
          <w:sz w:val="21"/>
          <w:szCs w:val="21"/>
          <w:shd w:val="clear" w:color="auto" w:fill="ffffff"/>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shd w:val="clear" w:color="auto" w:fill="ffffff"/>
          <w:lang w:val="en-US" w:eastAsia="zh-CN"/>
        </w:rPr>
        <w:t xml:space="preserve">3</w:t>
      </w:r>
      <w:r>
        <w:rPr>
          <w:rFonts w:hint="eastAsia" w:ascii="宋体" w:hAnsi="宋体" w:eastAsia="宋体" w:cs="宋体"/>
          <w:i w:val="0"/>
          <w:iCs w:val="0"/>
          <w:caps w:val="0"/>
          <w:color w:val="000000"/>
          <w:spacing w:val="0"/>
          <w:sz w:val="21"/>
          <w:szCs w:val="21"/>
          <w:shd w:val="clear" w:color="auto" w:fill="ffffff"/>
          <w:lang w:val="en-US" w:eastAsia="zh-CN"/>
        </w:rPr>
        <w:t xml:space="preserve">、开标地点：苏采云网上不见面开标大厅。</w:t>
      </w:r>
      <w:r>
        <w:rPr>
          <w:rFonts w:hint="eastAsia" w:ascii="宋体" w:hAnsi="宋体" w:eastAsia="宋体" w:cs="宋体"/>
          <w:i w:val="0"/>
          <w:iCs w:val="0"/>
          <w:caps w:val="0"/>
          <w:color w:val="000000"/>
          <w:spacing w:val="0"/>
          <w:sz w:val="21"/>
          <w:szCs w:val="21"/>
          <w:shd w:val="clear" w:color="auto" w:fill="ffffff"/>
        </w:rPr>
      </w:r>
      <w:r/>
    </w:p>
    <w:p>
      <w:pPr>
        <w:pStyle w:val="1074"/>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五、公告期限</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自本公告发布之日起</w:t>
      </w: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个工作日。</w:t>
      </w:r>
      <w:r>
        <w:rPr>
          <w:rFonts w:hint="eastAsia" w:ascii="宋体" w:hAnsi="宋体" w:eastAsia="宋体" w:cs="宋体"/>
          <w:i w:val="0"/>
          <w:iCs w:val="0"/>
          <w:caps w:val="0"/>
          <w:color w:val="000000"/>
          <w:spacing w:val="0"/>
          <w:sz w:val="21"/>
          <w:szCs w:val="21"/>
          <w:lang w:val="en-US" w:eastAsia="zh-CN" w:bidi="ar"/>
        </w:rPr>
      </w:r>
      <w:r/>
    </w:p>
    <w:p>
      <w:pPr>
        <w:pStyle w:val="1074"/>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六、其他补充事宜</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1、本项目需要使用</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数字证书制作、上传电子投标文件完成电子投标，请供应商在参加投标活动前办理好</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数字证书申领及电子签章等操作。</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、本项目采用不见面开标，投标人开标时无需到现场进行解密，采取网上开标大厅解密电子投标文件，投标人远程解密要求如下：</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）投标人使用</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数字证书进行远程解密，解密的</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数字证书与生成加密电子投标文件时的</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数字证书需为同一个</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数字证书，否则无法解密，造成的后果由投标人自行负责。</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）投标人登录苏采云系统，点击开标大厅，选择开标项目，完成不见面开标流程。</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）投标截止时间后根据系统提示解密电子投标文件。未在规定时间内完成解密，其投标文件将被拒绝，不参与后续投标流程。</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、有关苏采云系统驱动安装，登录苏州政府采购网，点击页面底部苏采云图标，进入苏采云政府采购一体化平台，点击“驱动下载”，下载“政务</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、方正签章控件驱动安装包及安装说明”文件，按要求安装驱动。</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、有关办理</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申领及电子签章事项，登录苏州政府采购网，点击页面底部苏采云图标，进入苏采云政府采购一体化平台，下载“新</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办理指南”文件查阅。</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6</w:t>
      </w:r>
      <w:r>
        <w:rPr>
          <w:rFonts w:hint="eastAsia" w:ascii="宋体" w:hAnsi="宋体" w:eastAsia="宋体" w:cs="宋体"/>
          <w:i w:val="0"/>
          <w:iCs w:val="0"/>
          <w:caps w:val="0"/>
          <w:color w:val="000000"/>
          <w:spacing w:val="0"/>
          <w:sz w:val="21"/>
          <w:szCs w:val="21"/>
          <w:lang w:val="en-US" w:eastAsia="zh-CN" w:bidi="ar"/>
        </w:rPr>
        <w:t xml:space="preserve">、有关电子投标制作技术疑问，请咨询苏采云软件公司客服：</w:t>
      </w:r>
      <w:r>
        <w:rPr>
          <w:rFonts w:ascii="宋体" w:hAnsi="宋体" w:eastAsia="宋体" w:cs="宋体"/>
          <w:i w:val="0"/>
          <w:iCs w:val="0"/>
          <w:caps w:val="0"/>
          <w:color w:val="000000"/>
          <w:spacing w:val="0"/>
          <w:sz w:val="21"/>
          <w:szCs w:val="21"/>
          <w:lang w:val="en-US" w:eastAsia="zh-CN" w:bidi="ar"/>
        </w:rPr>
        <w:t xml:space="preserve">18261002950</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0512-69820854</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0519-86722802</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、政府采购信用融资政策：中标供应商可凭政府采购合同办理融资贷款，详情请见江苏政府采购网“政采贷”专栏。</w:t>
      </w:r>
      <w:r>
        <w:rPr>
          <w:rFonts w:hint="eastAsia"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8、</w:t>
      </w:r>
      <w:r>
        <w:rPr>
          <w:rFonts w:hint="eastAsia" w:ascii="宋体" w:hAnsi="宋体" w:eastAsia="宋体" w:cs="宋体"/>
          <w:i w:val="0"/>
          <w:iCs w:val="0"/>
          <w:caps w:val="0"/>
          <w:color w:val="000000"/>
          <w:spacing w:val="0"/>
          <w:sz w:val="21"/>
          <w:szCs w:val="21"/>
          <w:shd w:val="clear" w:color="auto" w:fill="ffffff"/>
        </w:rPr>
        <w:t xml:space="preserve">中标服务费：领取中标通知时</w:t>
      </w:r>
      <w:r>
        <w:rPr>
          <w:rFonts w:hint="eastAsia" w:ascii="宋体" w:hAnsi="宋体" w:eastAsia="宋体" w:cs="宋体"/>
          <w:i w:val="0"/>
          <w:iCs w:val="0"/>
          <w:caps w:val="0"/>
          <w:color w:val="000000"/>
          <w:spacing w:val="0"/>
          <w:sz w:val="21"/>
          <w:szCs w:val="21"/>
          <w:shd w:val="clear" w:color="auto" w:fill="ffffff"/>
          <w:lang w:eastAsia="zh-CN"/>
        </w:rPr>
        <w:t xml:space="preserve">中标单位</w:t>
      </w:r>
      <w:r>
        <w:rPr>
          <w:rFonts w:hint="eastAsia" w:ascii="宋体" w:hAnsi="宋体" w:eastAsia="宋体" w:cs="宋体"/>
          <w:i w:val="0"/>
          <w:iCs w:val="0"/>
          <w:caps w:val="0"/>
          <w:color w:val="000000"/>
          <w:spacing w:val="0"/>
          <w:sz w:val="21"/>
          <w:szCs w:val="21"/>
          <w:shd w:val="clear" w:color="auto" w:fill="ffffff"/>
        </w:rPr>
        <w:t xml:space="preserve">向采购代理机构支付服务费，具体为：按预算总</w:t>
      </w:r>
      <w:r>
        <w:rPr>
          <w:rFonts w:hint="eastAsia" w:ascii="宋体" w:hAnsi="宋体" w:eastAsia="宋体" w:cs="宋体"/>
          <w:i w:val="0"/>
          <w:iCs w:val="0"/>
          <w:caps w:val="0"/>
          <w:color w:val="000000"/>
          <w:spacing w:val="0"/>
          <w:sz w:val="21"/>
          <w:szCs w:val="21"/>
          <w:shd w:val="clear" w:color="auto" w:fill="ffffff"/>
        </w:rPr>
        <w:t xml:space="preserve">金额的如下比例差额定率累进法计算服务费总收取额，100万元以内1.5%，100~ 500万元1.1%；500万元~ 1000万元部分收取0.8%</w:t>
      </w:r>
      <w:r>
        <w:rPr>
          <w:rFonts w:hint="eastAsia" w:ascii="宋体" w:hAnsi="宋体" w:eastAsia="宋体" w:cs="宋体"/>
          <w:i w:val="0"/>
          <w:iCs w:val="0"/>
          <w:caps w:val="0"/>
          <w:color w:val="000000"/>
          <w:spacing w:val="0"/>
          <w:sz w:val="21"/>
          <w:szCs w:val="21"/>
          <w:shd w:val="clear" w:color="auto" w:fill="ffffff"/>
          <w:lang w:eastAsia="zh-CN"/>
        </w:rPr>
        <w:t xml:space="preserve">；</w:t>
      </w:r>
      <w:r>
        <w:rPr>
          <w:rFonts w:hint="eastAsia" w:ascii="宋体" w:hAnsi="宋体" w:eastAsia="宋体" w:cs="宋体"/>
          <w:i w:val="0"/>
          <w:iCs w:val="0"/>
          <w:caps w:val="0"/>
          <w:color w:val="000000"/>
          <w:spacing w:val="0"/>
          <w:sz w:val="21"/>
          <w:szCs w:val="21"/>
          <w:shd w:val="clear" w:color="auto" w:fill="ffffff"/>
          <w:lang w:val="en-US" w:eastAsia="zh-CN"/>
        </w:rPr>
        <w:t xml:space="preserve">10</w:t>
      </w:r>
      <w:r>
        <w:rPr>
          <w:rFonts w:hint="eastAsia" w:ascii="宋体" w:hAnsi="宋体" w:eastAsia="宋体" w:cs="宋体"/>
          <w:i w:val="0"/>
          <w:iCs w:val="0"/>
          <w:caps w:val="0"/>
          <w:color w:val="000000"/>
          <w:spacing w:val="0"/>
          <w:sz w:val="21"/>
          <w:szCs w:val="21"/>
          <w:shd w:val="clear" w:color="auto" w:fill="ffffff"/>
        </w:rPr>
        <w:t xml:space="preserve">00万元~ </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000万元部分收取0.</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shd w:val="clear" w:color="auto" w:fill="ffffff"/>
          <w:lang w:eastAsia="zh-CN"/>
        </w:rPr>
        <w:t xml:space="preserve">；</w:t>
      </w:r>
      <w:r>
        <w:rPr>
          <w:rFonts w:hint="eastAsia" w:ascii="宋体" w:hAnsi="宋体" w:eastAsia="宋体" w:cs="宋体"/>
          <w:i w:val="0"/>
          <w:iCs w:val="0"/>
          <w:caps w:val="0"/>
          <w:color w:val="000000"/>
          <w:spacing w:val="0"/>
          <w:sz w:val="21"/>
          <w:szCs w:val="21"/>
          <w:shd w:val="clear" w:color="auto" w:fill="ffffff"/>
        </w:rPr>
        <w:t xml:space="preserve">不足3</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00元的按3</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00元支付，领取中标通知书时</w:t>
      </w:r>
      <w:r>
        <w:rPr>
          <w:rFonts w:hint="eastAsia" w:ascii="宋体" w:hAnsi="宋体" w:eastAsia="宋体" w:cs="宋体"/>
          <w:i w:val="0"/>
          <w:iCs w:val="0"/>
          <w:caps w:val="0"/>
          <w:color w:val="000000"/>
          <w:spacing w:val="0"/>
          <w:sz w:val="21"/>
          <w:szCs w:val="21"/>
          <w:shd w:val="clear" w:color="auto" w:fill="ffffff"/>
          <w:lang w:eastAsia="zh-CN"/>
        </w:rPr>
        <w:t xml:space="preserve">中标单位</w:t>
      </w:r>
      <w:r>
        <w:rPr>
          <w:rFonts w:hint="eastAsia" w:ascii="宋体" w:hAnsi="宋体" w:eastAsia="宋体" w:cs="宋体"/>
          <w:i w:val="0"/>
          <w:iCs w:val="0"/>
          <w:caps w:val="0"/>
          <w:color w:val="000000"/>
          <w:spacing w:val="0"/>
          <w:sz w:val="21"/>
          <w:szCs w:val="21"/>
          <w:shd w:val="clear" w:color="auto" w:fill="ffffff"/>
        </w:rPr>
        <w:t xml:space="preserve">向采购代理机构一次性付清。该项费用投标供应商应综合考虑在投标报价内。</w:t>
      </w:r>
      <w:r>
        <w:rPr>
          <w:rFonts w:ascii="宋体" w:hAnsi="宋体" w:eastAsia="宋体" w:cs="宋体"/>
          <w:i w:val="0"/>
          <w:iCs w:val="0"/>
          <w:caps w:val="0"/>
          <w:color w:val="000000"/>
          <w:spacing w:val="0"/>
          <w:sz w:val="21"/>
          <w:szCs w:val="21"/>
          <w:lang w:val="en-US" w:eastAsia="zh-CN" w:bidi="ar"/>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账户：江苏正信立远项目管理有限公司</w:t>
      </w:r>
      <w:r>
        <w:rPr>
          <w:rFonts w:hint="eastAsia" w:ascii="宋体" w:hAnsi="宋体" w:eastAsia="宋体" w:cs="宋体"/>
          <w:i w:val="0"/>
          <w:iCs w:val="0"/>
          <w:caps w:val="0"/>
          <w:color w:val="000000"/>
          <w:spacing w:val="0"/>
          <w:sz w:val="21"/>
          <w:szCs w:val="21"/>
          <w:shd w:val="clear" w:color="auto" w:fill="ffffff"/>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开户银行：中国银行太仓双凤支行</w:t>
      </w:r>
      <w:r>
        <w:rPr>
          <w:rFonts w:hint="eastAsia" w:ascii="宋体" w:hAnsi="宋体" w:eastAsia="宋体" w:cs="宋体"/>
          <w:i w:val="0"/>
          <w:iCs w:val="0"/>
          <w:caps w:val="0"/>
          <w:color w:val="000000"/>
          <w:spacing w:val="0"/>
          <w:sz w:val="21"/>
          <w:szCs w:val="21"/>
          <w:shd w:val="clear" w:color="auto" w:fill="ffffff"/>
        </w:rPr>
      </w:r>
      <w:r/>
    </w:p>
    <w:p>
      <w:pPr>
        <w:pStyle w:val="1074"/>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账号：488458197868</w:t>
      </w:r>
      <w:r>
        <w:rPr>
          <w:rFonts w:hint="eastAsia" w:ascii="宋体" w:hAnsi="宋体" w:eastAsia="宋体" w:cs="宋体"/>
          <w:i w:val="0"/>
          <w:iCs w:val="0"/>
          <w:caps w:val="0"/>
          <w:color w:val="000000"/>
          <w:spacing w:val="0"/>
          <w:sz w:val="21"/>
          <w:szCs w:val="21"/>
          <w:shd w:val="clear" w:color="auto" w:fill="ffffff"/>
        </w:rPr>
      </w:r>
      <w:r/>
    </w:p>
    <w:p>
      <w:pPr>
        <w:pStyle w:val="1074"/>
        <w:ind w:left="0" w:right="0" w:firstLine="420"/>
        <w:jc w:val="left"/>
        <w:keepLines w:val="0"/>
        <w:keepNext w:val="0"/>
        <w:pageBreakBefore w:val="0"/>
        <w:spacing w:before="0" w:beforeAutospacing="0" w:after="0" w:afterAutospacing="0" w:line="360" w:lineRule="auto"/>
        <w:widowControl/>
        <w:rPr>
          <w:rStyle w:val="1120"/>
          <w:rFonts w:hint="eastAsia" w:ascii="宋体" w:hAnsi="宋体" w:eastAsia="宋体" w:cs="宋体"/>
          <w:i w:val="0"/>
          <w:iCs w:val="0"/>
          <w:caps w:val="0"/>
          <w:color w:val="000000"/>
          <w:spacing w:val="0"/>
          <w:sz w:val="21"/>
          <w:szCs w:val="21"/>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u w:val="none"/>
          <w:lang w:val="en-US" w:eastAsia="zh-CN" w:bidi="ar"/>
        </w:rPr>
        <w:fldChar w:fldCharType="begin"/>
      </w:r>
      <w:r>
        <w:rPr>
          <w:rFonts w:hint="eastAsia" w:ascii="宋体" w:hAnsi="宋体" w:eastAsia="宋体" w:cs="宋体"/>
          <w:i w:val="0"/>
          <w:iCs w:val="0"/>
          <w:caps w:val="0"/>
          <w:color w:val="000000"/>
          <w:spacing w:val="0"/>
          <w:sz w:val="21"/>
          <w:szCs w:val="21"/>
          <w:u w:val="none"/>
          <w:lang w:val="en-US" w:eastAsia="zh-CN" w:bidi="ar"/>
        </w:rPr>
        <w:instrText xml:space="preserve"> HYPERLINK "http://www.ccgp-jiangsu.gov.cn/jiangsu/zlxz/ee/ee3a4bc5a3454aa2b0d9312230633ce9.html" </w:instrText>
      </w:r>
      <w:r>
        <w:rPr>
          <w:rFonts w:hint="eastAsia" w:ascii="宋体" w:hAnsi="宋体" w:eastAsia="宋体" w:cs="宋体"/>
          <w:i w:val="0"/>
          <w:iCs w:val="0"/>
          <w:caps w:val="0"/>
          <w:color w:val="000000"/>
          <w:spacing w:val="0"/>
          <w:sz w:val="21"/>
          <w:szCs w:val="21"/>
          <w:u w:val="none"/>
          <w:lang w:val="en-US" w:eastAsia="zh-CN" w:bidi="ar"/>
        </w:rPr>
        <w:fldChar w:fldCharType="separate"/>
      </w:r>
      <w:r>
        <w:rPr>
          <w:rStyle w:val="1120"/>
          <w:rFonts w:hint="eastAsia" w:ascii="宋体" w:hAnsi="宋体" w:eastAsia="宋体" w:cs="宋体"/>
          <w:i w:val="0"/>
          <w:iCs w:val="0"/>
          <w:caps w:val="0"/>
          <w:color w:val="000000"/>
          <w:spacing w:val="0"/>
          <w:sz w:val="21"/>
          <w:szCs w:val="21"/>
          <w:u w:val="none"/>
        </w:rPr>
        <w:t xml:space="preserve">七、对本次招标提出询问，请按以下方式联系</w:t>
      </w:r>
      <w:r>
        <w:rPr>
          <w:rStyle w:val="1120"/>
          <w:rFonts w:hint="eastAsia" w:ascii="宋体" w:hAnsi="宋体" w:eastAsia="宋体" w:cs="宋体"/>
          <w:i w:val="0"/>
          <w:iCs w:val="0"/>
          <w:caps w:val="0"/>
          <w:color w:val="000000"/>
          <w:spacing w:val="0"/>
          <w:sz w:val="21"/>
          <w:szCs w:val="21"/>
          <w:u w:val="none"/>
        </w:rPr>
      </w:r>
      <w:r/>
    </w:p>
    <w:p>
      <w:pPr>
        <w:pStyle w:val="1074"/>
        <w:ind w:left="0" w:right="0" w:firstLine="420"/>
        <w:jc w:val="left"/>
        <w:keepLines w:val="0"/>
        <w:keepNext w:val="0"/>
        <w:pageBreakBefore w:val="0"/>
        <w:spacing w:before="0" w:beforeAutospacing="0" w:after="0" w:afterAutospacing="0" w:line="360" w:lineRule="auto"/>
        <w:widowControl/>
        <w:rPr>
          <w:rStyle w:val="112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120"/>
          <w:rFonts w:hint="eastAsia" w:ascii="宋体" w:hAnsi="宋体" w:eastAsia="宋体" w:cs="宋体"/>
          <w:i w:val="0"/>
          <w:iCs w:val="0"/>
          <w:caps w:val="0"/>
          <w:color w:val="000000"/>
          <w:spacing w:val="0"/>
          <w:sz w:val="21"/>
          <w:szCs w:val="21"/>
          <w:u w:val="none"/>
          <w:lang w:val="en-US" w:eastAsia="zh-CN"/>
        </w:rPr>
        <w:t xml:space="preserve">1.招标人信息</w:t>
      </w:r>
      <w:r>
        <w:rPr>
          <w:rStyle w:val="1120"/>
          <w:rFonts w:hint="eastAsia" w:ascii="宋体" w:hAnsi="宋体" w:eastAsia="宋体" w:cs="宋体"/>
          <w:i w:val="0"/>
          <w:iCs w:val="0"/>
          <w:caps w:val="0"/>
          <w:color w:val="000000"/>
          <w:spacing w:val="0"/>
          <w:sz w:val="21"/>
          <w:szCs w:val="21"/>
          <w:u w:val="none"/>
          <w:lang w:val="en-US" w:eastAsia="zh-CN"/>
        </w:rPr>
      </w:r>
      <w:r/>
    </w:p>
    <w:p>
      <w:pPr>
        <w:pStyle w:val="1074"/>
        <w:ind w:left="0" w:right="0" w:firstLine="420"/>
        <w:jc w:val="left"/>
        <w:keepLines w:val="0"/>
        <w:keepNext w:val="0"/>
        <w:pageBreakBefore w:val="0"/>
        <w:spacing w:before="0" w:beforeAutospacing="0" w:after="0" w:afterAutospacing="0" w:line="360" w:lineRule="auto"/>
        <w:widowControl/>
        <w:rPr>
          <w:rStyle w:val="112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120"/>
          <w:rFonts w:hint="eastAsia" w:ascii="宋体" w:hAnsi="宋体" w:eastAsia="宋体" w:cs="宋体"/>
          <w:i w:val="0"/>
          <w:iCs w:val="0"/>
          <w:caps w:val="0"/>
          <w:color w:val="000000"/>
          <w:spacing w:val="0"/>
          <w:sz w:val="21"/>
          <w:szCs w:val="21"/>
          <w:u w:val="none"/>
          <w:lang w:val="en-US" w:eastAsia="zh-CN"/>
        </w:rPr>
        <w:t xml:space="preserve">名  称：太仓市财政局</w:t>
      </w:r>
      <w:r>
        <w:rPr>
          <w:rStyle w:val="1120"/>
          <w:rFonts w:hint="eastAsia" w:ascii="宋体" w:hAnsi="宋体" w:eastAsia="宋体" w:cs="宋体"/>
          <w:i w:val="0"/>
          <w:iCs w:val="0"/>
          <w:caps w:val="0"/>
          <w:color w:val="000000"/>
          <w:spacing w:val="0"/>
          <w:sz w:val="21"/>
          <w:szCs w:val="21"/>
          <w:u w:val="none"/>
          <w:lang w:val="en-US" w:eastAsia="zh-CN"/>
        </w:rPr>
      </w:r>
      <w:r/>
    </w:p>
    <w:p>
      <w:pPr>
        <w:pStyle w:val="1074"/>
        <w:ind w:left="0" w:right="0" w:firstLine="420"/>
        <w:jc w:val="left"/>
        <w:keepLines w:val="0"/>
        <w:keepNext w:val="0"/>
        <w:pageBreakBefore w:val="0"/>
        <w:spacing w:before="0" w:beforeAutospacing="0" w:after="0" w:afterAutospacing="0" w:line="360" w:lineRule="auto"/>
        <w:widowControl/>
        <w:rPr>
          <w:rStyle w:val="1120"/>
          <w:rFonts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120"/>
          <w:rFonts w:hint="eastAsia" w:ascii="宋体" w:hAnsi="宋体" w:eastAsia="宋体" w:cs="宋体"/>
          <w:i w:val="0"/>
          <w:iCs w:val="0"/>
          <w:caps w:val="0"/>
          <w:color w:val="000000"/>
          <w:spacing w:val="0"/>
          <w:sz w:val="21"/>
          <w:szCs w:val="21"/>
          <w:u w:val="none"/>
          <w:lang w:val="en-US" w:eastAsia="zh-CN"/>
        </w:rPr>
        <w:t xml:space="preserve">地  址：太仓市县府东街99号</w:t>
      </w:r>
      <w:r>
        <w:rPr>
          <w:rStyle w:val="1120"/>
          <w:rFonts w:ascii="宋体" w:hAnsi="宋体" w:eastAsia="宋体" w:cs="宋体"/>
          <w:i w:val="0"/>
          <w:iCs w:val="0"/>
          <w:caps w:val="0"/>
          <w:color w:val="000000"/>
          <w:spacing w:val="0"/>
          <w:sz w:val="21"/>
          <w:szCs w:val="21"/>
          <w:u w:val="none"/>
          <w:lang w:val="en-US" w:eastAsia="zh-CN"/>
        </w:rPr>
      </w:r>
      <w:r/>
    </w:p>
    <w:p>
      <w:pPr>
        <w:pStyle w:val="1074"/>
        <w:ind w:left="0" w:right="0" w:firstLine="420"/>
        <w:jc w:val="left"/>
        <w:keepLines w:val="0"/>
        <w:keepNext w:val="0"/>
        <w:pageBreakBefore w:val="0"/>
        <w:spacing w:before="0" w:beforeAutospacing="0" w:after="0" w:afterAutospacing="0" w:line="360" w:lineRule="auto"/>
        <w:widowControl/>
        <w:rPr>
          <w:rStyle w:val="112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120"/>
          <w:rFonts w:hint="eastAsia" w:ascii="宋体" w:hAnsi="宋体" w:eastAsia="宋体" w:cs="宋体"/>
          <w:i w:val="0"/>
          <w:iCs w:val="0"/>
          <w:caps w:val="0"/>
          <w:color w:val="000000"/>
          <w:spacing w:val="0"/>
          <w:sz w:val="21"/>
          <w:szCs w:val="21"/>
          <w:u w:val="none"/>
          <w:lang w:val="en-US" w:eastAsia="zh-CN"/>
        </w:rPr>
        <w:t xml:space="preserve">联系人：黄昆            联系电话：</w:t>
      </w:r>
      <w:r>
        <w:rPr>
          <w:rFonts w:hint="eastAsia" w:ascii="宋体" w:hAnsi="宋体" w:eastAsia="宋体" w:cs="宋体"/>
          <w:color w:val="000000"/>
          <w:sz w:val="21"/>
          <w:szCs w:val="21"/>
          <w:lang w:eastAsia="zh-CN"/>
        </w:rPr>
        <w:t xml:space="preserve">0512-53549720</w:t>
      </w:r>
      <w:r>
        <w:rPr>
          <w:rStyle w:val="1120"/>
          <w:rFonts w:hint="eastAsia" w:ascii="宋体" w:hAnsi="宋体" w:eastAsia="宋体" w:cs="宋体"/>
          <w:i w:val="0"/>
          <w:iCs w:val="0"/>
          <w:caps w:val="0"/>
          <w:color w:val="000000"/>
          <w:spacing w:val="0"/>
          <w:sz w:val="21"/>
          <w:szCs w:val="21"/>
          <w:u w:val="none"/>
          <w:lang w:val="en-US" w:eastAsia="zh-CN"/>
        </w:rPr>
        <w:t xml:space="preserve">       </w:t>
      </w:r>
      <w:r>
        <w:rPr>
          <w:rStyle w:val="1120"/>
          <w:rFonts w:hint="eastAsia" w:ascii="宋体" w:hAnsi="宋体" w:eastAsia="宋体" w:cs="宋体"/>
          <w:i w:val="0"/>
          <w:iCs w:val="0"/>
          <w:caps w:val="0"/>
          <w:color w:val="000000"/>
          <w:spacing w:val="0"/>
          <w:sz w:val="21"/>
          <w:szCs w:val="21"/>
          <w:u w:val="none"/>
          <w:lang w:val="en-US" w:eastAsia="zh-CN"/>
        </w:rPr>
      </w:r>
      <w:r/>
    </w:p>
    <w:p>
      <w:pPr>
        <w:pStyle w:val="1074"/>
        <w:ind w:left="0" w:right="0" w:firstLine="420"/>
        <w:jc w:val="left"/>
        <w:keepLines w:val="0"/>
        <w:keepNext w:val="0"/>
        <w:pageBreakBefore w:val="0"/>
        <w:spacing w:before="0" w:beforeAutospacing="0" w:after="0" w:afterAutospacing="0" w:line="360" w:lineRule="auto"/>
        <w:widowControl/>
        <w:rPr>
          <w:rStyle w:val="112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120"/>
          <w:rFonts w:hint="eastAsia" w:ascii="宋体" w:hAnsi="宋体" w:eastAsia="宋体" w:cs="宋体"/>
          <w:i w:val="0"/>
          <w:iCs w:val="0"/>
          <w:caps w:val="0"/>
          <w:color w:val="000000"/>
          <w:spacing w:val="0"/>
          <w:sz w:val="21"/>
          <w:szCs w:val="21"/>
          <w:u w:val="none"/>
          <w:lang w:val="en-US" w:eastAsia="zh-CN"/>
        </w:rPr>
        <w:t xml:space="preserve">2.招标代理机构信息</w:t>
      </w:r>
      <w:r>
        <w:rPr>
          <w:rStyle w:val="1120"/>
          <w:rFonts w:hint="eastAsia" w:ascii="宋体" w:hAnsi="宋体" w:eastAsia="宋体" w:cs="宋体"/>
          <w:i w:val="0"/>
          <w:iCs w:val="0"/>
          <w:caps w:val="0"/>
          <w:color w:val="000000"/>
          <w:spacing w:val="0"/>
          <w:sz w:val="21"/>
          <w:szCs w:val="21"/>
          <w:u w:val="none"/>
          <w:lang w:val="en-US" w:eastAsia="zh-CN"/>
        </w:rPr>
      </w:r>
      <w:r/>
    </w:p>
    <w:p>
      <w:pPr>
        <w:pStyle w:val="1074"/>
        <w:ind w:left="0" w:right="0" w:firstLine="420"/>
        <w:jc w:val="left"/>
        <w:keepLines w:val="0"/>
        <w:keepNext w:val="0"/>
        <w:pageBreakBefore w:val="0"/>
        <w:spacing w:before="0" w:beforeAutospacing="0" w:after="0" w:afterAutospacing="0" w:line="360" w:lineRule="auto"/>
        <w:widowControl/>
        <w:rPr>
          <w:rStyle w:val="112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120"/>
          <w:rFonts w:hint="eastAsia" w:ascii="宋体" w:hAnsi="宋体" w:eastAsia="宋体" w:cs="宋体"/>
          <w:i w:val="0"/>
          <w:iCs w:val="0"/>
          <w:caps w:val="0"/>
          <w:color w:val="000000"/>
          <w:spacing w:val="0"/>
          <w:sz w:val="21"/>
          <w:szCs w:val="21"/>
          <w:u w:val="none"/>
          <w:lang w:val="en-US" w:eastAsia="zh-CN"/>
        </w:rPr>
        <w:t xml:space="preserve">名  称：江苏正信立远项目管理有限公司</w:t>
      </w:r>
      <w:r>
        <w:rPr>
          <w:rStyle w:val="1120"/>
          <w:rFonts w:hint="eastAsia" w:ascii="宋体" w:hAnsi="宋体" w:eastAsia="宋体" w:cs="宋体"/>
          <w:i w:val="0"/>
          <w:iCs w:val="0"/>
          <w:caps w:val="0"/>
          <w:color w:val="000000"/>
          <w:spacing w:val="0"/>
          <w:sz w:val="21"/>
          <w:szCs w:val="21"/>
          <w:u w:val="none"/>
          <w:lang w:val="en-US" w:eastAsia="zh-CN"/>
        </w:rPr>
      </w:r>
      <w:r/>
    </w:p>
    <w:p>
      <w:pPr>
        <w:pStyle w:val="1074"/>
        <w:ind w:left="0" w:right="0" w:firstLine="420"/>
        <w:jc w:val="left"/>
        <w:keepLines w:val="0"/>
        <w:keepNext w:val="0"/>
        <w:pageBreakBefore w:val="0"/>
        <w:spacing w:before="0" w:beforeAutospacing="0" w:after="0" w:afterAutospacing="0" w:line="360" w:lineRule="auto"/>
        <w:widowControl/>
        <w:rPr>
          <w:rStyle w:val="112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120"/>
          <w:rFonts w:hint="eastAsia" w:ascii="宋体" w:hAnsi="宋体" w:eastAsia="宋体" w:cs="宋体"/>
          <w:i w:val="0"/>
          <w:iCs w:val="0"/>
          <w:caps w:val="0"/>
          <w:color w:val="000000"/>
          <w:spacing w:val="0"/>
          <w:sz w:val="21"/>
          <w:szCs w:val="21"/>
          <w:u w:val="none"/>
          <w:lang w:val="en-US" w:eastAsia="zh-CN"/>
        </w:rPr>
        <w:t xml:space="preserve">地  址：太仓市郑和中路319号兰德东亭大厦808-809室</w:t>
      </w:r>
      <w:r>
        <w:rPr>
          <w:rStyle w:val="1120"/>
          <w:rFonts w:hint="eastAsia" w:ascii="宋体" w:hAnsi="宋体" w:eastAsia="宋体" w:cs="宋体"/>
          <w:i w:val="0"/>
          <w:iCs w:val="0"/>
          <w:caps w:val="0"/>
          <w:color w:val="000000"/>
          <w:spacing w:val="0"/>
          <w:sz w:val="21"/>
          <w:szCs w:val="21"/>
          <w:u w:val="none"/>
          <w:lang w:val="en-US" w:eastAsia="zh-CN"/>
        </w:rPr>
      </w:r>
      <w:r/>
    </w:p>
    <w:p>
      <w:pPr>
        <w:pStyle w:val="1074"/>
        <w:ind w:left="0" w:right="0" w:firstLine="420"/>
        <w:jc w:val="left"/>
        <w:keepLines w:val="0"/>
        <w:keepNext w:val="0"/>
        <w:pageBreakBefore w:val="0"/>
        <w:spacing w:before="0" w:beforeAutospacing="0" w:after="0" w:afterAutospacing="0" w:line="360" w:lineRule="auto"/>
        <w:widowControl/>
        <w:rPr>
          <w:rStyle w:val="1120"/>
          <w:rFonts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120"/>
          <w:rFonts w:hint="eastAsia" w:ascii="宋体" w:hAnsi="宋体" w:eastAsia="宋体" w:cs="宋体"/>
          <w:i w:val="0"/>
          <w:iCs w:val="0"/>
          <w:caps w:val="0"/>
          <w:color w:val="000000"/>
          <w:spacing w:val="0"/>
          <w:sz w:val="21"/>
          <w:szCs w:val="21"/>
          <w:u w:val="none"/>
          <w:lang w:val="en-US" w:eastAsia="zh-CN"/>
        </w:rPr>
        <w:t xml:space="preserve">联系方式：顾益丹       联系电话：18114776821</w:t>
      </w:r>
      <w:r>
        <w:rPr>
          <w:rStyle w:val="1120"/>
          <w:rFonts w:ascii="宋体" w:hAnsi="宋体" w:eastAsia="宋体" w:cs="宋体"/>
          <w:i w:val="0"/>
          <w:iCs w:val="0"/>
          <w:caps w:val="0"/>
          <w:color w:val="000000"/>
          <w:spacing w:val="0"/>
          <w:sz w:val="21"/>
          <w:szCs w:val="21"/>
          <w:u w:val="none"/>
          <w:lang w:val="en-US" w:eastAsia="zh-CN"/>
        </w:rPr>
      </w:r>
      <w:r/>
    </w:p>
    <w:p>
      <w:pPr>
        <w:pStyle w:val="1074"/>
        <w:ind w:left="0" w:right="0" w:firstLine="420"/>
        <w:jc w:val="left"/>
        <w:keepLines w:val="0"/>
        <w:keepNext w:val="0"/>
        <w:pageBreakBefore w:val="0"/>
        <w:spacing w:before="0" w:beforeAutospacing="0" w:after="0" w:afterAutospacing="0" w:line="360" w:lineRule="auto"/>
        <w:widowControl/>
        <w:rPr>
          <w:rStyle w:val="112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120"/>
          <w:rFonts w:hint="eastAsia" w:ascii="宋体" w:hAnsi="宋体" w:eastAsia="宋体" w:cs="宋体"/>
          <w:i w:val="0"/>
          <w:iCs w:val="0"/>
          <w:caps w:val="0"/>
          <w:color w:val="000000"/>
          <w:spacing w:val="0"/>
          <w:sz w:val="21"/>
          <w:szCs w:val="21"/>
          <w:u w:val="none"/>
          <w:lang w:val="en-US" w:eastAsia="zh-CN"/>
        </w:rPr>
        <w:t xml:space="preserve">3.项目联系方式</w:t>
      </w:r>
      <w:r>
        <w:rPr>
          <w:rStyle w:val="1120"/>
          <w:rFonts w:hint="eastAsia" w:ascii="宋体" w:hAnsi="宋体" w:eastAsia="宋体" w:cs="宋体"/>
          <w:i w:val="0"/>
          <w:iCs w:val="0"/>
          <w:caps w:val="0"/>
          <w:color w:val="000000"/>
          <w:spacing w:val="0"/>
          <w:sz w:val="21"/>
          <w:szCs w:val="21"/>
          <w:u w:val="none"/>
          <w:lang w:val="en-US" w:eastAsia="zh-CN"/>
        </w:rPr>
      </w:r>
      <w:r/>
    </w:p>
    <w:p>
      <w:pPr>
        <w:pStyle w:val="1074"/>
        <w:ind w:left="0" w:right="0" w:firstLine="420"/>
        <w:jc w:val="left"/>
        <w:keepLines w:val="0"/>
        <w:keepNext w:val="0"/>
        <w:pageBreakBefore w:val="0"/>
        <w:spacing w:before="0" w:beforeAutospacing="0" w:after="0" w:afterAutospacing="0" w:line="360" w:lineRule="auto"/>
        <w:widowControl/>
        <w:rPr>
          <w:rStyle w:val="1120"/>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120"/>
          <w:rFonts w:hint="eastAsia" w:ascii="宋体" w:hAnsi="宋体" w:eastAsia="宋体" w:cs="宋体"/>
          <w:i w:val="0"/>
          <w:iCs w:val="0"/>
          <w:caps w:val="0"/>
          <w:color w:val="000000"/>
          <w:spacing w:val="0"/>
          <w:sz w:val="21"/>
          <w:szCs w:val="21"/>
          <w:u w:val="none"/>
          <w:lang w:val="en-US" w:eastAsia="zh-CN"/>
        </w:rPr>
        <w:t xml:space="preserve">项目联系人：顾益丹        联系电话：</w:t>
      </w:r>
      <w:r>
        <w:rPr>
          <w:rStyle w:val="1120"/>
          <w:rFonts w:hint="eastAsia" w:ascii="宋体" w:hAnsi="宋体" w:eastAsia="宋体" w:cs="宋体"/>
          <w:i w:val="0"/>
          <w:iCs w:val="0"/>
          <w:caps w:val="0"/>
          <w:color w:val="000000"/>
          <w:spacing w:val="0"/>
          <w:sz w:val="21"/>
          <w:szCs w:val="21"/>
          <w:u w:val="none"/>
          <w:lang w:val="en-US" w:eastAsia="zh-CN"/>
        </w:rPr>
        <w:t xml:space="preserve">18114776821</w:t>
      </w:r>
      <w:r>
        <w:rPr>
          <w:rStyle w:val="1120"/>
          <w:rFonts w:hint="eastAsia" w:ascii="宋体" w:hAnsi="宋体" w:eastAsia="宋体" w:cs="宋体"/>
          <w:i w:val="0"/>
          <w:iCs w:val="0"/>
          <w:caps w:val="0"/>
          <w:color w:val="000000"/>
          <w:spacing w:val="0"/>
          <w:sz w:val="21"/>
          <w:szCs w:val="21"/>
          <w:u w:val="none"/>
          <w:lang w:val="en-US" w:eastAsia="zh-CN"/>
        </w:rPr>
      </w:r>
      <w:r/>
    </w:p>
    <w:p>
      <w:pPr>
        <w:pStyle w:val="1074"/>
        <w:numPr>
          <w:ilvl w:val="0"/>
          <w:numId w:val="0"/>
        </w:numPr>
        <w:ind w:left="420"/>
        <w:spacing w:line="360" w:lineRule="auto"/>
        <w:widowControl w:val="off"/>
        <w:rPr>
          <w:rFonts w:hint="eastAsia" w:ascii="宋体" w:hAnsi="宋体" w:eastAsia="宋体" w:cs="宋体"/>
          <w:b/>
          <w:bCs/>
          <w:color w:val="000000"/>
          <w:sz w:val="21"/>
          <w:szCs w:val="21"/>
        </w:rPr>
      </w:pPr>
      <w:r>
        <w:rPr>
          <w:rFonts w:hint="eastAsia" w:ascii="宋体" w:hAnsi="宋体" w:eastAsia="宋体" w:cs="宋体"/>
          <w:i w:val="0"/>
          <w:iCs w:val="0"/>
          <w:caps w:val="0"/>
          <w:color w:val="000000"/>
          <w:spacing w:val="0"/>
          <w:sz w:val="21"/>
          <w:szCs w:val="21"/>
          <w:u w:val="none"/>
          <w:lang w:val="en-US" w:eastAsia="zh-CN" w:bidi="ar"/>
        </w:rPr>
        <w:fldChar w:fldCharType="end"/>
      </w:r>
      <w:r>
        <w:rPr>
          <w:rFonts w:hint="eastAsia" w:ascii="宋体" w:hAnsi="宋体" w:eastAsia="宋体" w:cs="宋体"/>
          <w:b/>
          <w:bCs/>
          <w:color w:val="000000"/>
          <w:sz w:val="21"/>
          <w:szCs w:val="21"/>
          <w:lang w:val="zh-CN"/>
        </w:rPr>
        <w:t xml:space="preserve"> </w:t>
      </w:r>
      <w:r>
        <w:rPr>
          <w:rFonts w:hint="eastAsia" w:ascii="宋体" w:hAnsi="宋体" w:eastAsia="宋体" w:cs="宋体"/>
          <w:b/>
          <w:bCs/>
          <w:color w:val="000000"/>
          <w:sz w:val="21"/>
          <w:szCs w:val="21"/>
        </w:rPr>
      </w:r>
      <w:r/>
    </w:p>
    <w:p>
      <w:pPr>
        <w:pStyle w:val="1074"/>
        <w:jc w:val="center"/>
        <w:keepLines w:val="0"/>
        <w:keepNext w:val="0"/>
        <w:pageBreakBefore w:val="0"/>
        <w:spacing w:line="360" w:lineRule="auto"/>
        <w:widowControl w:val="off"/>
        <w:rPr>
          <w:rStyle w:val="1086"/>
          <w:rFonts w:hint="eastAsia" w:ascii="宋体" w:hAnsi="宋体" w:eastAsia="宋体" w:cs="宋体"/>
          <w:color w:val="000000"/>
          <w:sz w:val="32"/>
          <w:szCs w:val="32"/>
        </w:rPr>
      </w:pPr>
      <w:r/>
      <w:bookmarkStart w:id="2" w:name="_Toc15584"/>
      <w:r>
        <w:rPr>
          <w:rStyle w:val="1086"/>
          <w:rFonts w:hint="eastAsia" w:ascii="宋体" w:hAnsi="宋体" w:eastAsia="宋体" w:cs="宋体"/>
          <w:color w:val="000000"/>
          <w:sz w:val="32"/>
          <w:szCs w:val="32"/>
        </w:rPr>
        <w:br w:type="page" w:clear="all"/>
      </w:r>
      <w:r>
        <w:rPr>
          <w:rStyle w:val="1086"/>
          <w:rFonts w:hint="eastAsia" w:ascii="宋体" w:hAnsi="宋体" w:eastAsia="宋体" w:cs="宋体"/>
          <w:color w:val="000000"/>
          <w:sz w:val="32"/>
          <w:szCs w:val="32"/>
        </w:rPr>
        <w:t xml:space="preserve">第二章 投标人须知</w:t>
      </w:r>
      <w:r>
        <w:rPr>
          <w:rStyle w:val="1086"/>
          <w:rFonts w:hint="eastAsia" w:ascii="宋体" w:hAnsi="宋体" w:eastAsia="宋体" w:cs="宋体"/>
          <w:color w:val="000000"/>
          <w:sz w:val="32"/>
          <w:szCs w:val="32"/>
        </w:rPr>
      </w:r>
      <w:r/>
    </w:p>
    <w:p>
      <w:pPr>
        <w:pStyle w:val="1074"/>
        <w:jc w:val="both"/>
        <w:widowControl w:val="off"/>
        <w:rPr>
          <w:rFonts w:hint="eastAsia" w:ascii="宋体" w:hAnsi="宋体" w:cs="宋体"/>
          <w:b/>
          <w:bCs/>
          <w:color w:val="000000"/>
        </w:rPr>
      </w:pPr>
      <w:r/>
      <w:bookmarkEnd w:id="2"/>
      <w:r>
        <w:rPr>
          <w:rFonts w:hint="eastAsia" w:ascii="宋体" w:hAnsi="宋体" w:cs="宋体"/>
          <w:b/>
          <w:bCs/>
          <w:color w:val="000000"/>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一、说明和释义</w:t>
      </w:r>
      <w:r>
        <w:rPr>
          <w:rFonts w:hint="eastAsia" w:ascii="宋体" w:hAnsi="宋体" w:cs="宋体"/>
          <w:b/>
          <w:bCs/>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 说明</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1.1本招标文件仅适用于江苏正信立远项目管理有限公司组织的招标活动。</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1.2本次招标活动及因本次招标产生的合同受中国法律制约和保护。</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1.3本招标文件的解释权属于江苏正信立远项目管理有限公司。</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2、词语释义</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2.1招标单位：指依法进行采购的国家机关、事业单位、团体组织。招标代理机构：具体组织实施招标活动的法人。</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2.2投标人：经认定有资格响应招标，参加投标竞争的法人或其他组织和自然人。</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2.3响应：投标人根据招标</w:t>
      </w:r>
      <w:r>
        <w:rPr>
          <w:rFonts w:hint="eastAsia" w:ascii="宋体" w:hAnsi="宋体" w:cs="宋体"/>
          <w:color w:val="000000"/>
          <w:sz w:val="21"/>
          <w:szCs w:val="21"/>
        </w:rPr>
        <w:t xml:space="preserve">人</w:t>
      </w:r>
      <w:r>
        <w:rPr>
          <w:rFonts w:hint="eastAsia" w:ascii="宋体" w:hAnsi="宋体" w:cs="宋体"/>
          <w:color w:val="000000"/>
          <w:sz w:val="21"/>
          <w:szCs w:val="21"/>
          <w:lang w:val="zh-CN"/>
        </w:rPr>
        <w:t xml:space="preserve">或招标代理机构发布的招标文件，编制投标文件并按规定投标的行为。</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2.4合同：甲乙双方根据招标文件和中标的投标文件及中标通知书规定的内容签署的以书面形式所达成的协议，包括所有的附件、附录和构成协议的所有文件。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2.5甲方：合同中明确规定的实际购买</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的法人或其他组织和自然人（招标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2.6乙方：合同中规定的向招标人提供</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的法人或其他组织和自然人（中标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w:t>
      </w:r>
      <w:r>
        <w:rPr>
          <w:rFonts w:hint="eastAsia" w:ascii="宋体" w:hAnsi="宋体" w:cs="宋体"/>
          <w:color w:val="000000"/>
          <w:sz w:val="21"/>
          <w:szCs w:val="21"/>
          <w:lang w:val="en-US" w:eastAsia="zh-CN"/>
        </w:rPr>
        <w:t xml:space="preserve">服务：系指本次招标文件规定乙方应承担的项目。</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知识产权：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2.9天：日历日。</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2.10</w:t>
      </w:r>
      <w:r>
        <w:rPr>
          <w:rFonts w:hint="eastAsia" w:ascii="宋体" w:hAnsi="宋体" w:cs="宋体"/>
          <w:color w:val="000000"/>
          <w:sz w:val="21"/>
          <w:szCs w:val="21"/>
          <w:lang w:val="en-US" w:eastAsia="zh-CN"/>
        </w:rPr>
        <w:t xml:space="preserve">服务地点：合同中明确约定的服务项目所在地。</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2.11 合同价款：根据合同规定，乙方在正确地履行合同义务后甲方应支付乙方的价款。</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2.12不可抗力：不能预见、不能避免并且不能克服的客观情况。</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书面形式：指书面文字、合同书、信件和传真等可以有形地表现所载内容的形式。</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 现场勘查：</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.1根据自身投标需要，投标人可对有关现场和周围环境自行进行勘察，以获取编制投标文件和签署合同所需的资料。勘查现场所发生的费用由投标人自己承担。</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val="zh-CN"/>
        </w:rPr>
        <w:t xml:space="preserve">招标人向投标人提供的有关现场的资料和数据，是招标人现有的能使投标人利用的资料。招标人对投标人由此而做出的理解、推论和结论概不负责。</w:t>
      </w:r>
      <w:r>
        <w:rPr>
          <w:rFonts w:hint="eastAsia" w:ascii="宋体" w:hAnsi="宋体" w:cs="宋体"/>
          <w:color w:val="000000"/>
          <w:sz w:val="21"/>
          <w:szCs w:val="21"/>
          <w:lang w:val="zh-CN"/>
        </w:rPr>
      </w:r>
      <w:r/>
    </w:p>
    <w:p>
      <w:pPr>
        <w:pStyle w:val="1074"/>
        <w:spacing w:line="400" w:lineRule="exact"/>
        <w:rPr>
          <w:rFonts w:hint="eastAsia" w:ascii="宋体" w:hAnsi="宋体" w:eastAsia="宋体" w:cs="宋体"/>
          <w:b/>
          <w:bCs/>
          <w:color w:val="000000"/>
          <w:sz w:val="21"/>
          <w:szCs w:val="21"/>
          <w:lang w:val="zh-CN"/>
        </w:rPr>
      </w:pPr>
      <w:r/>
      <w:bookmarkStart w:id="3" w:name="_Toc142194258"/>
      <w:r>
        <w:rPr>
          <w:rFonts w:hint="eastAsia" w:ascii="宋体" w:hAnsi="宋体" w:eastAsia="宋体" w:cs="宋体"/>
          <w:b/>
          <w:bCs/>
          <w:color w:val="000000"/>
          <w:sz w:val="21"/>
          <w:szCs w:val="21"/>
          <w:lang w:val="zh-CN"/>
        </w:rPr>
        <w:t xml:space="preserve">二、投标人</w:t>
      </w:r>
      <w:bookmarkEnd w:id="3"/>
      <w:r>
        <w:rPr>
          <w:rFonts w:hint="eastAsia" w:ascii="宋体" w:hAnsi="宋体" w:eastAsia="宋体" w:cs="宋体"/>
          <w:b/>
          <w:bCs/>
          <w:color w:val="000000"/>
          <w:sz w:val="21"/>
          <w:szCs w:val="21"/>
          <w:lang w:val="zh-CN"/>
        </w:rPr>
      </w:r>
      <w:r/>
    </w:p>
    <w:p>
      <w:pPr>
        <w:pStyle w:val="1074"/>
        <w:spacing w:line="400" w:lineRule="exact"/>
        <w:rPr>
          <w:rFonts w:ascii="宋体" w:hAnsi="宋体" w:cs="宋体"/>
          <w:b/>
          <w:bCs/>
          <w:color w:val="000000"/>
          <w:sz w:val="21"/>
          <w:szCs w:val="21"/>
        </w:rPr>
      </w:pPr>
      <w:r>
        <w:rPr>
          <w:rFonts w:hint="eastAsia" w:ascii="宋体" w:hAnsi="宋体" w:cs="宋体"/>
          <w:b/>
          <w:bCs/>
          <w:color w:val="000000"/>
          <w:sz w:val="21"/>
          <w:szCs w:val="21"/>
        </w:rPr>
        <w:t xml:space="preserve">3.合格投标人的一般条件及特定条件</w:t>
      </w:r>
      <w:r>
        <w:rPr>
          <w:rFonts w:ascii="宋体" w:hAnsi="宋体" w:cs="宋体"/>
          <w:b/>
          <w:bCs/>
          <w:color w:val="000000"/>
          <w:sz w:val="21"/>
          <w:szCs w:val="21"/>
        </w:rPr>
      </w:r>
      <w:r/>
    </w:p>
    <w:p>
      <w:pPr>
        <w:pStyle w:val="1074"/>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3.1符合《中华人民共和国政府采购法》第二十二条第一款之规定；</w:t>
      </w:r>
      <w:r>
        <w:rPr>
          <w:rFonts w:hint="eastAsia" w:ascii="宋体" w:hAnsi="宋体" w:cs="宋体"/>
          <w:color w:val="000000"/>
          <w:sz w:val="21"/>
          <w:szCs w:val="21"/>
          <w:lang w:val="zh-CN"/>
        </w:rPr>
      </w:r>
      <w:r/>
    </w:p>
    <w:p>
      <w:pPr>
        <w:pStyle w:val="1074"/>
        <w:ind w:firstLine="411"/>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3.2满足本文件实质性条款的规定</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74"/>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rPr>
        <w:t xml:space="preserve">3招标公告特定条件规定。</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4.</w:t>
      </w:r>
      <w:r>
        <w:rPr>
          <w:rFonts w:hint="eastAsia" w:ascii="宋体" w:hAnsi="宋体" w:cs="宋体"/>
          <w:b/>
          <w:bCs/>
          <w:color w:val="000000"/>
          <w:sz w:val="21"/>
          <w:szCs w:val="21"/>
          <w:lang w:val="zh-CN"/>
        </w:rPr>
        <w:t xml:space="preserve">投标人代表</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4.1指全权代表投标人参加投标活动并签署投标文件的人，如果投标人代表不是法定代表人，须持有《法人</w:t>
      </w:r>
      <w:r>
        <w:rPr>
          <w:rFonts w:hint="eastAsia" w:ascii="宋体" w:hAnsi="宋体" w:cs="宋体"/>
          <w:color w:val="000000"/>
          <w:sz w:val="21"/>
          <w:szCs w:val="21"/>
        </w:rPr>
        <w:t xml:space="preserve">代表</w:t>
      </w:r>
      <w:r>
        <w:rPr>
          <w:rFonts w:hint="eastAsia" w:ascii="宋体" w:hAnsi="宋体" w:cs="宋体"/>
          <w:color w:val="000000"/>
          <w:sz w:val="21"/>
          <w:szCs w:val="21"/>
          <w:lang w:val="zh-CN"/>
        </w:rPr>
        <w:t xml:space="preserve">授权委托书》（详见统一格式）。</w:t>
      </w:r>
      <w:r>
        <w:rPr>
          <w:rFonts w:hint="eastAsia" w:ascii="宋体" w:hAnsi="宋体" w:cs="宋体"/>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5.投标费用 </w:t>
      </w:r>
      <w:r>
        <w:rPr>
          <w:rFonts w:hint="eastAsia" w:ascii="宋体" w:hAnsi="宋体" w:cs="宋体"/>
          <w:b/>
          <w:bCs/>
          <w:color w:val="000000"/>
          <w:sz w:val="21"/>
          <w:szCs w:val="21"/>
        </w:rPr>
      </w:r>
      <w:r/>
    </w:p>
    <w:p>
      <w:pPr>
        <w:pStyle w:val="1074"/>
        <w:ind w:left="418"/>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5.1无论投标过程中的做法和结果如何，投标人自行承担所有与参加投标活动有关的全部费用。5.2 本次招标项目不收取标书费，请投标人在投标时充分考虑这一因素。</w:t>
      </w:r>
      <w:r>
        <w:rPr>
          <w:rFonts w:hint="eastAsia" w:ascii="宋体" w:hAnsi="宋体" w:cs="宋体"/>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6.联合投标</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本次招标</w:t>
      </w:r>
      <w:r>
        <w:rPr>
          <w:rFonts w:hint="eastAsia" w:ascii="宋体" w:hAnsi="宋体" w:cs="宋体"/>
          <w:color w:val="000000"/>
          <w:sz w:val="21"/>
          <w:szCs w:val="21"/>
          <w:lang w:val="en-US" w:eastAsia="zh-CN"/>
        </w:rPr>
        <w:t xml:space="preserve">不</w:t>
      </w:r>
      <w:r>
        <w:rPr>
          <w:rFonts w:hint="eastAsia" w:ascii="宋体" w:hAnsi="宋体" w:cs="宋体"/>
          <w:color w:val="000000"/>
          <w:sz w:val="21"/>
          <w:szCs w:val="21"/>
        </w:rPr>
        <w:t xml:space="preserve">接受联合投标。</w:t>
      </w:r>
      <w:r>
        <w:rPr>
          <w:rFonts w:hint="eastAsia" w:ascii="宋体" w:hAnsi="宋体" w:cs="宋体"/>
          <w:color w:val="000000"/>
          <w:sz w:val="21"/>
          <w:szCs w:val="21"/>
        </w:rPr>
      </w:r>
      <w:r/>
    </w:p>
    <w:p>
      <w:pPr>
        <w:pStyle w:val="107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三、招标文件的说明</w:t>
      </w:r>
      <w:r>
        <w:rPr>
          <w:rFonts w:hint="eastAsia" w:ascii="宋体" w:hAnsi="宋体" w:eastAsia="宋体" w:cs="宋体"/>
          <w:b/>
          <w:bCs/>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7.招标文件</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7.1</w:t>
      </w:r>
      <w:r>
        <w:rPr>
          <w:rFonts w:hint="eastAsia" w:ascii="宋体" w:hAnsi="宋体" w:cs="宋体"/>
          <w:color w:val="000000"/>
          <w:sz w:val="21"/>
          <w:szCs w:val="21"/>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000000"/>
          <w:sz w:val="21"/>
          <w:szCs w:val="21"/>
          <w:u w:val="single"/>
          <w:lang w:val="zh-CN"/>
        </w:rPr>
        <w:t xml:space="preserve"> 3</w:t>
      </w:r>
      <w:r>
        <w:rPr>
          <w:rFonts w:hint="eastAsia" w:ascii="宋体" w:hAnsi="宋体" w:cs="宋体"/>
          <w:color w:val="000000"/>
          <w:sz w:val="21"/>
          <w:szCs w:val="21"/>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.2招标文件及其更正文件不是直接从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代理机构或指定媒体获得的，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代理机构对招标文件及其补遗的真实性、完整性不承担任何责任。</w:t>
      </w:r>
      <w:r>
        <w:rPr>
          <w:rFonts w:hint="eastAsia" w:ascii="宋体" w:hAnsi="宋体" w:cs="宋体"/>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8. 招标文件的澄清</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8.1投标人在</w:t>
      </w:r>
      <w:r>
        <w:rPr>
          <w:rFonts w:hint="eastAsia" w:ascii="宋体" w:hAnsi="宋体" w:cs="宋体"/>
          <w:color w:val="000000"/>
          <w:sz w:val="21"/>
          <w:szCs w:val="21"/>
        </w:rPr>
        <w:t xml:space="preserve">获取</w:t>
      </w:r>
      <w:r>
        <w:rPr>
          <w:rFonts w:hint="eastAsia" w:ascii="宋体" w:hAnsi="宋体" w:cs="宋体"/>
          <w:color w:val="000000"/>
          <w:sz w:val="21"/>
          <w:szCs w:val="21"/>
          <w:lang w:val="zh-CN"/>
        </w:rPr>
        <w:t xml:space="preserve">招标文件后，若有问题需要澄清，应</w:t>
      </w:r>
      <w:r>
        <w:rPr>
          <w:rFonts w:hint="eastAsia" w:ascii="宋体" w:hAnsi="宋体" w:cs="宋体"/>
          <w:color w:val="000000"/>
          <w:sz w:val="21"/>
          <w:szCs w:val="21"/>
        </w:rPr>
        <w:t xml:space="preserve">于前附表所列答疑</w:t>
      </w:r>
      <w:r>
        <w:rPr>
          <w:rFonts w:hint="eastAsia" w:ascii="宋体" w:hAnsi="宋体" w:cs="宋体"/>
          <w:color w:val="000000"/>
          <w:sz w:val="21"/>
          <w:szCs w:val="21"/>
          <w:lang w:val="zh-CN"/>
        </w:rPr>
        <w:t xml:space="preserve">截止时间之前，在网上系统上向</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代理机构提出，</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代理机构将在系统上予以解答。</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8.2如有必要，问题答复将以“变更公告”形式由</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代理机构按照本须知第</w:t>
      </w:r>
      <w:r>
        <w:rPr>
          <w:rFonts w:hint="eastAsia" w:ascii="宋体" w:hAnsi="宋体" w:cs="宋体"/>
          <w:color w:val="000000"/>
          <w:sz w:val="21"/>
          <w:szCs w:val="21"/>
        </w:rPr>
        <w:t xml:space="preserve">9</w:t>
      </w:r>
      <w:r>
        <w:rPr>
          <w:rFonts w:hint="eastAsia" w:ascii="宋体" w:hAnsi="宋体" w:cs="宋体"/>
          <w:color w:val="000000"/>
          <w:sz w:val="21"/>
          <w:szCs w:val="21"/>
          <w:lang w:val="zh-CN"/>
        </w:rPr>
        <w:t xml:space="preserve">条的规定发出。</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9. 招标文件的修改</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9.1在投标截止时间3日前，招标代理机构无论出于自己的考虑，还是出于对投标人提问的澄清，均可对已发出的招标文件用补充文件的方式进行必要澄清或者修改。</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9.2为使投标人有足够的时间按招标文件的修改要求考虑修正投标文件，或出于其他原因，</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代理机构有权推迟投标截止日期和开标日期，并将此变更以补充通知的形式在网上发布公告。</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9.3招标文件的更正（含澄清、修改等）内容与原招标文件在同一内容上表述不一致时，以发出日期最接近开标时间的公告为准。</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rPr>
          <w:rFonts w:hint="eastAsia" w:ascii="宋体" w:hAnsi="宋体" w:cs="宋体"/>
          <w:color w:val="000000"/>
          <w:sz w:val="21"/>
          <w:szCs w:val="21"/>
          <w:lang w:val="zh-CN"/>
        </w:rPr>
      </w:r>
      <w:r/>
    </w:p>
    <w:p>
      <w:pPr>
        <w:pStyle w:val="1074"/>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9.5招标文件若有最新的答疑文件，投标供应商必须下载并使用该文件制作新的电子投标文件，否则将无法完成电子投标文件的上传及投标。</w:t>
      </w:r>
      <w:r>
        <w:rPr>
          <w:rFonts w:hint="eastAsia" w:ascii="宋体" w:hAnsi="宋体" w:cs="宋体"/>
          <w:b/>
          <w:bCs/>
          <w:color w:val="000000"/>
          <w:sz w:val="21"/>
          <w:szCs w:val="21"/>
        </w:rPr>
      </w:r>
      <w:r/>
    </w:p>
    <w:p>
      <w:pPr>
        <w:pStyle w:val="1074"/>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0</w:t>
      </w:r>
      <w:r>
        <w:rPr>
          <w:rFonts w:hint="eastAsia" w:ascii="宋体" w:hAnsi="宋体" w:cs="宋体"/>
          <w:b/>
          <w:bCs/>
          <w:color w:val="000000"/>
          <w:sz w:val="21"/>
          <w:szCs w:val="21"/>
          <w:lang w:val="zh-CN"/>
        </w:rPr>
        <w:t xml:space="preserve">.质疑</w:t>
      </w:r>
      <w:r>
        <w:rPr>
          <w:rFonts w:hint="eastAsia" w:ascii="宋体" w:hAnsi="宋体" w:cs="宋体"/>
          <w:b/>
          <w:bCs/>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10.3上述应知其权益受到损害之日是指：</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10.3.1对招标文件提出质疑的，为获取招标文件或者招标文件公告期限届满之日起计算；</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10.3.2对采购过程提出质疑的，自采购程序环节结束之日起计算；</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10.3.3对中标结果提出质疑的，自中标结果公告期限届满之日起计算。</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 供应商提出质疑应当提交质疑函和必要的证明材料。质疑函应当包括下列内容：</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10.4.1 供应商的姓名或者名称、地址、邮编、联系人及联系电话；</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10.4.2 质疑项目的名称、编号；</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10.4.3 具体、明确的质疑事项和与质疑事项相关的请求；</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10.4.4 事实依据；</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10.4.5 必要的法律依据；</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10.4.6 提出质疑的日期。</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10.5质疑函的格式和内容应当符合财政部《政府采购供应商质疑函范本》 要求，质疑函范本在财政部官网上提供下载。</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 提交质疑函同时应当附如下证明材料：</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10.6.1对招标文件提出质疑的供应商提供参加本项目的“交易文件下载确认单”；</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10.6.2质疑供应商的营业执照或独立法人证书复印件加盖单位公章；</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10.6.3质疑供应商法定代表人身份证复印件加盖单位公章；</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10.7 供应商为自然人的，应当由本人签字；供应商为法人或者其他组织的，应当由法定代表人、主要负责人，或者其授权代表签字或者盖章，并加盖公章。 </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10.8 供应商如对本项目提出质疑须在法定质疑期内一次性提出针对同一采购程序环节的质疑。</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10.9 接受质疑函联系方式见</w:t>
      </w:r>
      <w:r>
        <w:rPr>
          <w:rFonts w:hint="eastAsia" w:ascii="宋体" w:hAnsi="宋体" w:cs="宋体"/>
          <w:color w:val="000000"/>
          <w:sz w:val="21"/>
          <w:szCs w:val="21"/>
          <w:lang w:val="en-US" w:eastAsia="zh-CN"/>
        </w:rPr>
        <w:t xml:space="preserve">招标</w:t>
      </w:r>
      <w:r>
        <w:rPr>
          <w:rFonts w:hint="eastAsia" w:ascii="宋体" w:hAnsi="宋体" w:cs="宋体"/>
          <w:color w:val="000000"/>
          <w:sz w:val="21"/>
          <w:szCs w:val="21"/>
          <w:lang w:val="zh-CN"/>
        </w:rPr>
        <w:t xml:space="preserve">公告联系事项。</w:t>
      </w:r>
      <w:r>
        <w:rPr>
          <w:rFonts w:hint="eastAsia" w:ascii="宋体" w:hAnsi="宋体" w:cs="宋体"/>
          <w:color w:val="000000"/>
          <w:sz w:val="21"/>
          <w:szCs w:val="21"/>
          <w:lang w:val="zh-CN"/>
        </w:rPr>
      </w:r>
      <w:r/>
    </w:p>
    <w:p>
      <w:pPr>
        <w:pStyle w:val="107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四、投标文件说明</w:t>
      </w:r>
      <w:r>
        <w:rPr>
          <w:rFonts w:hint="eastAsia" w:ascii="宋体" w:hAnsi="宋体" w:eastAsia="宋体" w:cs="宋体"/>
          <w:b/>
          <w:bCs/>
          <w:color w:val="000000"/>
          <w:sz w:val="21"/>
          <w:szCs w:val="21"/>
          <w:lang w:val="zh-CN"/>
        </w:rPr>
      </w:r>
      <w:r/>
    </w:p>
    <w:p>
      <w:pPr>
        <w:pStyle w:val="1074"/>
        <w:ind w:left="459" w:hanging="459"/>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11、提示与要求</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11.2无论是否递交投标文件，投标人都应将招标文件及以后的所有通知、文件等视为保密文件。</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12、投标文件计量单位和使用文字</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12.1投标文件中所使用的计量单位，除招标文件中有特殊要求外，均应使用中华人民共和国法定计量单位。 </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rPr>
          <w:rFonts w:hint="eastAsia" w:ascii="宋体" w:hAnsi="宋体" w:cs="宋体"/>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 投标文件的组成和顺序</w:t>
      </w:r>
      <w:r>
        <w:rPr>
          <w:rFonts w:hint="eastAsia" w:ascii="宋体" w:hAnsi="宋体" w:cs="宋体"/>
          <w:b/>
          <w:bCs/>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13.1投标书一（报价部分）：</w:t>
      </w:r>
      <w:r>
        <w:rPr>
          <w:rFonts w:hint="eastAsia" w:ascii="宋体" w:hAnsi="宋体" w:cs="宋体"/>
          <w:b/>
          <w:bCs/>
          <w:color w:val="000000"/>
          <w:sz w:val="21"/>
          <w:szCs w:val="21"/>
        </w:rPr>
      </w:r>
      <w:r/>
    </w:p>
    <w:p>
      <w:pPr>
        <w:pStyle w:val="1074"/>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13.1.1 开标一览表（详见投标文件格式，用于唱标）；</w:t>
      </w:r>
      <w:r>
        <w:rPr>
          <w:rFonts w:hint="eastAsia" w:ascii="宋体" w:hAnsi="宋体" w:cs="宋体"/>
          <w:color w:val="000000"/>
          <w:sz w:val="21"/>
          <w:szCs w:val="21"/>
        </w:rPr>
      </w:r>
      <w:r/>
    </w:p>
    <w:p>
      <w:pPr>
        <w:pStyle w:val="1074"/>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13.1.2</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投标报价分析表（详见投标文件格式）；</w:t>
      </w:r>
      <w:r>
        <w:rPr>
          <w:rFonts w:hint="eastAsia" w:ascii="宋体" w:hAnsi="宋体" w:cs="宋体"/>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 投标书二（商务部分</w:t>
      </w:r>
      <w:r>
        <w:rPr>
          <w:rFonts w:hint="eastAsia" w:ascii="宋体" w:hAnsi="宋体" w:cs="宋体"/>
          <w:b/>
          <w:bCs/>
          <w:color w:val="000000"/>
          <w:sz w:val="21"/>
          <w:szCs w:val="21"/>
          <w:lang w:val="en-US" w:eastAsia="zh-CN"/>
        </w:rPr>
        <w:t xml:space="preserve">和</w:t>
      </w:r>
      <w:r>
        <w:rPr>
          <w:rFonts w:hint="eastAsia" w:ascii="宋体" w:hAnsi="宋体" w:cs="宋体"/>
          <w:b/>
          <w:bCs/>
          <w:color w:val="000000"/>
          <w:sz w:val="21"/>
          <w:szCs w:val="21"/>
        </w:rPr>
        <w:t xml:space="preserve">技术部分</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即投标文件正文</w:t>
      </w:r>
      <w:r>
        <w:rPr>
          <w:rFonts w:hint="eastAsia" w:ascii="宋体" w:hAnsi="宋体" w:cs="宋体"/>
          <w:b/>
          <w:bCs/>
          <w:color w:val="000000"/>
          <w:sz w:val="21"/>
          <w:szCs w:val="21"/>
        </w:rPr>
        <w:t xml:space="preserve">）：</w:t>
      </w:r>
      <w:r>
        <w:rPr>
          <w:rFonts w:hint="eastAsia" w:ascii="宋体" w:hAnsi="宋体" w:cs="宋体"/>
          <w:b/>
          <w:bCs/>
          <w:color w:val="000000"/>
          <w:sz w:val="21"/>
          <w:szCs w:val="21"/>
        </w:rPr>
      </w:r>
      <w:r/>
    </w:p>
    <w:p>
      <w:pPr>
        <w:pStyle w:val="1074"/>
        <w:ind w:firstLine="45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13.2.1商务部分：</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13.2.1资质证明文件部分</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13.2.1.1关于资格文件的声明函（详见投标文件格式）；</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13.2.1.2投标承诺函（详见投标文件格式）；</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13.2.1.3投标单位营业执照或独立法人证书副本或三证合一营业执照复印件；</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13.2.1.4投标人参加本次政府采购活动前的财务状况报告或者银行出具的资信证明；</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13.2.1.5投标人根据项目需求提供履行合同所必需的设备和专业技术能力的证明材料；</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13.2.1.6投标人参加本次政府采购活动前半年（至少一个月）依法缴纳税收和社会保障资金的证明材料；</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13.2.1.7投标人参加政府采购活动前三年在经营活动中没有重大违法记录的书面申明（详见投标文件格式）；</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13.2.1.8投标人证明其符合招标文件规定的投标人特定资格条件的证书、证明和文件材料；（如有）</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13.2.1.9投标人基本情况表（详见投标文件格式）；</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13.2.1.10投标人法定代表人身份证复印件；</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13.2.1.11投标人法定代表人授权委托书原件（如有授权）（详见投标文件格式）；</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13.2.1.12投标人授权代理人身份证复印件（如有授权）；</w:t>
      </w:r>
      <w:r>
        <w:rPr>
          <w:rFonts w:hint="eastAsia" w:ascii="宋体" w:hAnsi="宋体" w:cs="宋体"/>
          <w:color w:val="000000"/>
          <w:sz w:val="21"/>
          <w:szCs w:val="21"/>
        </w:rPr>
      </w:r>
      <w:r/>
    </w:p>
    <w:p>
      <w:pPr>
        <w:pStyle w:val="1074"/>
        <w:ind w:firstLine="420"/>
        <w:spacing w:line="400" w:lineRule="exact"/>
        <w:rPr>
          <w:rFonts w:ascii="宋体" w:hAnsi="宋体" w:eastAsia="宋体" w:cs="宋体"/>
          <w:color w:val="000000"/>
          <w:sz w:val="21"/>
          <w:szCs w:val="21"/>
          <w:lang w:val="en-US" w:eastAsia="zh-CN"/>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中小企业声</w:t>
      </w:r>
      <w:r>
        <w:rPr>
          <w:rFonts w:hint="eastAsia" w:ascii="宋体" w:hAnsi="宋体" w:eastAsia="宋体" w:cs="宋体"/>
          <w:color w:val="000000"/>
          <w:sz w:val="21"/>
          <w:szCs w:val="21"/>
        </w:rPr>
        <w:t xml:space="preserve">明函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如有</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残疾人福利性单位声明函（如有）；</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w:t>
      </w:r>
      <w:r>
        <w:rPr>
          <w:rFonts w:hint="eastAsia" w:ascii="宋体" w:hAnsi="宋体" w:eastAsia="宋体" w:cs="宋体"/>
          <w:color w:val="000000"/>
          <w:sz w:val="21"/>
          <w:szCs w:val="21"/>
        </w:rPr>
        <w:t xml:space="preserve">2.1.1</w:t>
      </w:r>
      <w:r>
        <w:rPr>
          <w:rFonts w:hint="eastAsia" w:ascii="宋体" w:hAnsi="宋体" w:eastAsia="宋体" w:cs="宋体"/>
          <w:color w:val="000000"/>
          <w:sz w:val="21"/>
          <w:szCs w:val="21"/>
          <w:lang w:val="en-US" w:eastAsia="zh-CN"/>
        </w:rPr>
        <w:t xml:space="preserve">5投标供应商确认函</w:t>
      </w:r>
      <w:r>
        <w:rPr>
          <w:rFonts w:hint="eastAsia" w:ascii="宋体" w:hAnsi="宋体" w:eastAsia="宋体" w:cs="宋体"/>
          <w:color w:val="000000"/>
          <w:sz w:val="21"/>
          <w:szCs w:val="21"/>
        </w:rPr>
        <w:t xml:space="preserve">；</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其他可以证明投标人资信、资质和货物、服务质量的证书、文件、推荐信等资料；（如有）</w:t>
      </w:r>
      <w:r>
        <w:rPr>
          <w:rFonts w:hint="eastAsia" w:ascii="宋体" w:hAnsi="宋体" w:cs="宋体"/>
          <w:color w:val="000000"/>
          <w:sz w:val="21"/>
          <w:szCs w:val="21"/>
        </w:rPr>
      </w:r>
      <w:r/>
    </w:p>
    <w:p>
      <w:pPr>
        <w:pStyle w:val="1074"/>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13.2.2技术部分：</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13.2.2.1</w:t>
      </w:r>
      <w:r>
        <w:rPr>
          <w:rFonts w:hint="eastAsia" w:ascii="宋体" w:hAnsi="宋体" w:cs="宋体"/>
          <w:color w:val="000000"/>
          <w:sz w:val="21"/>
          <w:szCs w:val="21"/>
          <w:lang w:val="en-US" w:eastAsia="zh-CN"/>
        </w:rPr>
        <w:t xml:space="preserve">采购</w:t>
      </w:r>
      <w:r>
        <w:rPr>
          <w:rFonts w:hint="eastAsia" w:ascii="宋体" w:hAnsi="宋体" w:cs="宋体"/>
          <w:color w:val="000000"/>
          <w:sz w:val="21"/>
          <w:szCs w:val="21"/>
        </w:rPr>
        <w:t xml:space="preserve">要求偏离表（详见投标文件格式）；</w:t>
      </w:r>
      <w:r>
        <w:rPr>
          <w:rFonts w:hint="eastAsia" w:ascii="宋体" w:hAnsi="宋体" w:cs="宋体"/>
          <w:color w:val="000000"/>
          <w:sz w:val="21"/>
          <w:szCs w:val="21"/>
        </w:rPr>
      </w:r>
      <w:r/>
    </w:p>
    <w:p>
      <w:pPr>
        <w:pStyle w:val="107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13.2.2.2商务要求偏离表（详见投标文件格式）；</w:t>
      </w:r>
      <w:r>
        <w:rPr>
          <w:rFonts w:hint="eastAsia" w:ascii="宋体" w:hAnsi="宋体" w:eastAsia="宋体" w:cs="宋体"/>
          <w:color w:val="000000"/>
          <w:sz w:val="21"/>
          <w:szCs w:val="21"/>
        </w:rPr>
      </w:r>
      <w:r/>
    </w:p>
    <w:p>
      <w:pPr>
        <w:pStyle w:val="107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13.2.2.3</w:t>
      </w:r>
      <w:r>
        <w:rPr>
          <w:rFonts w:hint="eastAsia" w:ascii="宋体" w:hAnsi="宋体" w:eastAsia="宋体" w:cs="宋体"/>
          <w:color w:val="000000"/>
          <w:sz w:val="21"/>
          <w:szCs w:val="21"/>
          <w:lang w:eastAsia="zh-CN"/>
        </w:rPr>
        <w:t xml:space="preserve">技术工作方案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7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13.2.2.4</w:t>
      </w:r>
      <w:r>
        <w:rPr>
          <w:rFonts w:hint="eastAsia" w:ascii="宋体" w:hAnsi="宋体" w:eastAsia="宋体" w:cs="宋体"/>
          <w:color w:val="000000"/>
          <w:sz w:val="21"/>
          <w:szCs w:val="21"/>
        </w:rPr>
        <w:t xml:space="preserve">类似项目业绩一览表及相关证明材料；</w:t>
      </w:r>
      <w:r>
        <w:rPr>
          <w:rFonts w:hint="eastAsia" w:ascii="宋体" w:hAnsi="宋体" w:eastAsia="宋体" w:cs="宋体"/>
          <w:color w:val="000000"/>
          <w:sz w:val="21"/>
          <w:szCs w:val="21"/>
        </w:rPr>
      </w:r>
      <w:r/>
    </w:p>
    <w:p>
      <w:pPr>
        <w:pStyle w:val="107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13.2.2.5</w:t>
      </w:r>
      <w:r>
        <w:rPr>
          <w:rFonts w:hint="eastAsia" w:ascii="宋体" w:hAnsi="宋体" w:eastAsia="宋体" w:cs="宋体"/>
          <w:color w:val="000000"/>
          <w:sz w:val="21"/>
          <w:szCs w:val="21"/>
        </w:rPr>
        <w:t xml:space="preserve">投入</w:t>
      </w:r>
      <w:r>
        <w:rPr>
          <w:rFonts w:hint="eastAsia" w:ascii="宋体" w:hAnsi="宋体" w:cs="宋体"/>
          <w:color w:val="000000"/>
          <w:sz w:val="21"/>
          <w:szCs w:val="21"/>
        </w:rPr>
        <w:t xml:space="preserve">本项目技术（服务）人员一览表及相关证明材料；</w:t>
      </w:r>
      <w:r>
        <w:rPr>
          <w:rFonts w:hint="eastAsia" w:ascii="宋体" w:hAnsi="宋体" w:eastAsia="宋体" w:cs="宋体"/>
          <w:color w:val="000000"/>
          <w:sz w:val="21"/>
          <w:szCs w:val="21"/>
        </w:rPr>
      </w:r>
      <w:r/>
    </w:p>
    <w:p>
      <w:pPr>
        <w:pStyle w:val="107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13.2.2.6</w:t>
      </w:r>
      <w:r>
        <w:rPr>
          <w:rFonts w:hint="eastAsia" w:ascii="宋体" w:hAnsi="宋体" w:cs="宋体"/>
          <w:color w:val="000000"/>
          <w:sz w:val="21"/>
          <w:szCs w:val="21"/>
        </w:rPr>
        <w:t xml:space="preserve">招标文件及评分标准中要求提供的其他相关材料</w:t>
      </w:r>
      <w:r>
        <w:rPr>
          <w:rFonts w:hint="eastAsia" w:ascii="宋体" w:hAnsi="宋体" w:eastAsia="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13.2.2.7</w:t>
      </w:r>
      <w:r>
        <w:rPr>
          <w:rFonts w:hint="eastAsia" w:ascii="宋体" w:hAnsi="宋体" w:cs="宋体"/>
          <w:color w:val="000000"/>
          <w:sz w:val="21"/>
          <w:szCs w:val="21"/>
        </w:rPr>
        <w:t xml:space="preserve">其他需投标人对本次投标的详细说明（投标人视各自的情况自行编制）</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13.3投标文件由13.1、13.2款规定的内容共同组成。</w:t>
      </w:r>
      <w:r>
        <w:rPr>
          <w:rFonts w:hint="eastAsia" w:ascii="宋体" w:hAnsi="宋体" w:cs="宋体"/>
          <w:b/>
          <w:bCs/>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14、投标文件编制要求</w:t>
      </w:r>
      <w:r>
        <w:rPr>
          <w:rFonts w:hint="eastAsia" w:ascii="宋体" w:hAnsi="宋体" w:cs="宋体"/>
          <w:b/>
          <w:bCs/>
          <w:color w:val="000000"/>
          <w:sz w:val="21"/>
          <w:szCs w:val="21"/>
        </w:rPr>
      </w:r>
      <w:r/>
    </w:p>
    <w:p>
      <w:pPr>
        <w:pStyle w:val="1074"/>
        <w:ind w:firstLine="422"/>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14.1电子投标文件编制要求：</w:t>
      </w:r>
      <w:r>
        <w:rPr>
          <w:rFonts w:hint="eastAsia" w:ascii="宋体" w:hAnsi="宋体" w:eastAsia="宋体" w:cs="宋体"/>
          <w:b/>
          <w:bCs/>
          <w:color w:val="000000"/>
          <w:sz w:val="21"/>
          <w:szCs w:val="21"/>
          <w:lang w:val="en-US" w:eastAsia="zh-CN"/>
        </w:rPr>
        <w:t xml:space="preserve">本项目采用电子网上招投标，请供应商插入</w:t>
      </w:r>
      <w:r>
        <w:rPr>
          <w:rFonts w:ascii="宋体" w:hAnsi="宋体" w:eastAsia="宋体" w:cs="宋体"/>
          <w:b/>
          <w:bCs/>
          <w:color w:val="000000"/>
          <w:sz w:val="21"/>
          <w:szCs w:val="21"/>
          <w:lang w:val="en-US" w:eastAsia="zh-CN"/>
        </w:rPr>
        <w:t xml:space="preserve">CA </w:t>
      </w:r>
      <w:r>
        <w:rPr>
          <w:rFonts w:hint="eastAsia" w:ascii="宋体" w:hAnsi="宋体" w:eastAsia="宋体" w:cs="宋体"/>
          <w:b/>
          <w:bCs/>
          <w:color w:val="000000"/>
          <w:sz w:val="21"/>
          <w:szCs w:val="21"/>
          <w:lang w:val="en-US" w:eastAsia="zh-CN"/>
        </w:rPr>
        <w:t xml:space="preserve">证书登陆</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系统下载客户端（参与项目页面可下载客户端及客户端使用说明），在客户端编制电子投标（响应）文件并进行</w:t>
      </w:r>
      <w:r>
        <w:rPr>
          <w:rFonts w:ascii="宋体" w:hAnsi="宋体" w:eastAsia="宋体" w:cs="宋体"/>
          <w:b/>
          <w:bCs/>
          <w:color w:val="000000"/>
          <w:sz w:val="21"/>
          <w:szCs w:val="21"/>
          <w:lang w:val="en-US" w:eastAsia="zh-CN"/>
        </w:rPr>
        <w:t xml:space="preserve">CA</w:t>
      </w:r>
      <w:r>
        <w:rPr>
          <w:rFonts w:hint="eastAsia" w:ascii="宋体" w:hAnsi="宋体" w:eastAsia="宋体" w:cs="宋体"/>
          <w:b/>
          <w:bCs/>
          <w:color w:val="000000"/>
          <w:sz w:val="21"/>
          <w:szCs w:val="21"/>
          <w:lang w:val="en-US" w:eastAsia="zh-CN"/>
        </w:rPr>
        <w:t xml:space="preserve">加密，操作步骤详见</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系统页面提示。操作手册见《苏采云系统供应商操作手册》（以下简称《操作手册》）（链接：</w:t>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ascii="宋体" w:hAnsi="宋体" w:eastAsia="宋体" w:cs="宋体"/>
          <w:b/>
          <w:bCs/>
          <w:color w:val="000000"/>
          <w:sz w:val="21"/>
          <w:szCs w:val="21"/>
          <w:lang w:val="en-US"/>
        </w:rPr>
        <w:t xml:space="preserve">http://www.ccgp-jiangsu.gov.cn/jiangsu/zlxz/ee/ee3a4bc5a3454aa2b0d9312230633ce9.html</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hint="eastAsia" w:ascii="宋体" w:hAnsi="宋体" w:eastAsia="宋体" w:cs="宋体"/>
          <w:b/>
          <w:bCs/>
          <w:color w:val="000000"/>
          <w:sz w:val="21"/>
          <w:szCs w:val="21"/>
          <w:lang w:val="zh-CN"/>
        </w:rPr>
        <w:t xml:space="preserve">）。电子投标（响应）文件制作完成后请于投标（响应）截止时间前成功上传，未按要求线上递交电子投标（响应）文件即为未递交投标（响应）文件。供应商应充分考虑网络环境、网络带宽等风险因素，如因供应商自身原因造成的电子投标（响应）文件上传不成功由供应商自行承担全部责任</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zh-CN"/>
        </w:rPr>
        <w:t xml:space="preserve">。</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15、投标报价（编制）要求的说明</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15.1除非合同中另有规定，投标人对投标报价中的</w:t>
      </w:r>
      <w:r>
        <w:rPr>
          <w:rFonts w:hint="eastAsia" w:ascii="宋体" w:hAnsi="宋体" w:cs="宋体"/>
          <w:color w:val="000000"/>
          <w:sz w:val="21"/>
          <w:szCs w:val="21"/>
        </w:rPr>
        <w:t xml:space="preserve">工作量和服务的报价应包括完成本项工作所需的一切费用；包括但不仅限于完成该项工作所需的人工费（包括人员工资、五金、劳保福利等)</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从事服务等相关工具、设备使用费以及在从事该劳动过程中发生的餐费、加班费等一切费用</w:t>
      </w:r>
      <w:r>
        <w:rPr>
          <w:rFonts w:hint="eastAsia" w:ascii="宋体" w:hAnsi="宋体" w:cs="宋体"/>
          <w:color w:val="000000"/>
          <w:sz w:val="21"/>
          <w:szCs w:val="21"/>
        </w:rPr>
        <w:t xml:space="preserve">。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15.2投标人应按《投标报价分析表》中的全部类目计算综合总价。《投标报价分析表》中的每一单项均应计算并填写综合总价，并由企业法定代表人或代理人签署。</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15.4</w:t>
      </w:r>
      <w:r>
        <w:rPr>
          <w:rFonts w:hint="eastAsia" w:ascii="宋体" w:hAnsi="宋体" w:cs="宋体"/>
          <w:color w:val="000000"/>
          <w:sz w:val="21"/>
          <w:szCs w:val="21"/>
          <w:lang w:val="zh-CN"/>
        </w:rPr>
        <w:t xml:space="preserve">一项投标内容只允许一个报价，招标代理机构不接受任何有选择性的投标报价。</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15.5投标文件报价采用人民币表示，除非合同的特殊条款另有规定。</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15.6</w:t>
      </w:r>
      <w:r>
        <w:rPr>
          <w:rFonts w:hint="eastAsia" w:ascii="宋体" w:hAnsi="宋体" w:cs="宋体"/>
          <w:color w:val="000000"/>
          <w:sz w:val="21"/>
          <w:szCs w:val="21"/>
          <w:lang w:val="zh-CN"/>
        </w:rPr>
        <w:t xml:space="preserve">最低的投标报价或最高的折扣比例是中标的重要条件，但不是中标的唯一条件。</w:t>
      </w:r>
      <w:r>
        <w:rPr>
          <w:rFonts w:hint="eastAsia" w:ascii="宋体" w:hAnsi="宋体" w:cs="宋体"/>
          <w:color w:val="000000"/>
          <w:sz w:val="21"/>
          <w:szCs w:val="21"/>
          <w:lang w:val="zh-CN"/>
        </w:rPr>
      </w:r>
      <w:r/>
    </w:p>
    <w:p>
      <w:pPr>
        <w:pStyle w:val="1074"/>
        <w:jc w:val="both"/>
        <w:spacing w:line="400" w:lineRule="exact"/>
        <w:widowControl w:val="off"/>
        <w:tabs>
          <w:tab w:val="left" w:pos="502" w:leader="none"/>
        </w:tabs>
        <w:rPr>
          <w:rFonts w:hint="eastAsia" w:ascii="宋体" w:hAnsi="宋体" w:cs="宋体"/>
          <w:b/>
          <w:bCs/>
          <w:color w:val="000000"/>
          <w:sz w:val="21"/>
          <w:szCs w:val="21"/>
          <w:lang w:val="zh-CN"/>
        </w:rPr>
      </w:pPr>
      <w:r>
        <w:rPr>
          <w:rFonts w:hint="eastAsia" w:ascii="宋体" w:hAnsi="宋体" w:cs="宋体"/>
          <w:b/>
          <w:bCs/>
          <w:color w:val="000000"/>
          <w:sz w:val="21"/>
          <w:szCs w:val="21"/>
        </w:rPr>
        <w:t xml:space="preserve">16、</w:t>
      </w:r>
      <w:r>
        <w:rPr>
          <w:rFonts w:hint="eastAsia" w:ascii="宋体" w:hAnsi="宋体" w:cs="宋体"/>
          <w:b/>
          <w:bCs/>
          <w:color w:val="000000"/>
          <w:sz w:val="21"/>
          <w:szCs w:val="21"/>
          <w:lang w:val="zh-CN"/>
        </w:rPr>
        <w:t xml:space="preserve">投标保证金</w:t>
      </w:r>
      <w:r>
        <w:rPr>
          <w:rFonts w:hint="eastAsia" w:ascii="宋体" w:hAnsi="宋体" w:cs="宋体"/>
          <w:b/>
          <w:bCs/>
          <w:color w:val="000000"/>
          <w:sz w:val="21"/>
          <w:szCs w:val="21"/>
          <w:lang w:val="zh-CN"/>
        </w:rPr>
      </w:r>
      <w:r/>
    </w:p>
    <w:p>
      <w:pPr>
        <w:pStyle w:val="1074"/>
        <w:ind w:firstLine="420"/>
        <w:spacing w:line="400" w:lineRule="exact"/>
        <w:tabs>
          <w:tab w:val="left" w:pos="540" w:leader="none"/>
        </w:tabs>
        <w:rPr>
          <w:rFonts w:hint="eastAsia" w:ascii="宋体" w:hAnsi="宋体" w:cs="宋体"/>
          <w:color w:val="000000"/>
          <w:sz w:val="21"/>
          <w:szCs w:val="21"/>
        </w:rPr>
      </w:pPr>
      <w:r>
        <w:rPr>
          <w:rFonts w:hint="eastAsia" w:ascii="宋体" w:hAnsi="宋体" w:cs="宋体"/>
          <w:bCs/>
          <w:color w:val="000000"/>
          <w:sz w:val="21"/>
          <w:szCs w:val="21"/>
        </w:rPr>
        <w:t xml:space="preserve">16.1</w:t>
      </w:r>
      <w:r>
        <w:rPr>
          <w:rFonts w:hint="eastAsia" w:cs="宋体"/>
          <w:color w:val="000000"/>
          <w:sz w:val="21"/>
          <w:szCs w:val="21"/>
          <w:lang w:val="zh-CN"/>
        </w:rPr>
        <w:t xml:space="preserve">根据《关于做好政府采购支持企业发展有关事项的通知（苏财购〔2020〕</w:t>
      </w:r>
      <w:r>
        <w:rPr>
          <w:rFonts w:hint="eastAsia" w:cs="宋体"/>
          <w:color w:val="000000"/>
          <w:sz w:val="21"/>
          <w:szCs w:val="21"/>
        </w:rPr>
        <w:t xml:space="preserve">52</w:t>
      </w:r>
      <w:r>
        <w:rPr>
          <w:rFonts w:hint="eastAsia" w:cs="宋体"/>
          <w:color w:val="000000"/>
          <w:sz w:val="21"/>
          <w:szCs w:val="21"/>
          <w:lang w:val="zh-CN"/>
        </w:rPr>
        <w:t xml:space="preserve">号）》文件规定取消政府采购投标保证金。</w:t>
      </w:r>
      <w:r>
        <w:rPr>
          <w:rFonts w:hint="eastAsia" w:ascii="宋体" w:hAnsi="宋体" w:cs="宋体"/>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17. 投标文件的有效期</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17.1自开标日起</w:t>
      </w:r>
      <w:r>
        <w:rPr>
          <w:rFonts w:hint="eastAsia" w:ascii="宋体" w:hAnsi="宋体" w:cs="宋体"/>
          <w:b/>
          <w:bCs/>
          <w:color w:val="000000"/>
          <w:sz w:val="21"/>
          <w:szCs w:val="21"/>
        </w:rPr>
        <w:t xml:space="preserve">60天</w:t>
      </w:r>
      <w:r>
        <w:rPr>
          <w:rFonts w:hint="eastAsia" w:ascii="宋体" w:hAnsi="宋体" w:cs="宋体"/>
          <w:color w:val="000000"/>
          <w:sz w:val="21"/>
          <w:szCs w:val="21"/>
        </w:rPr>
        <w:t xml:space="preserve">内，投标人所提交的投标文件应保持有效。有效期短于这个规定期限的投标文件，</w:t>
      </w:r>
      <w:r>
        <w:rPr>
          <w:rFonts w:hint="eastAsia" w:ascii="宋体" w:hAnsi="宋体" w:cs="宋体"/>
          <w:b/>
          <w:bCs/>
          <w:color w:val="000000"/>
          <w:sz w:val="21"/>
          <w:szCs w:val="21"/>
        </w:rPr>
        <w:t xml:space="preserve">将被认定为未实质性响应招标文件要求。</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17.2</w:t>
      </w:r>
      <w:r>
        <w:rPr>
          <w:rFonts w:hint="eastAsia" w:ascii="宋体" w:hAnsi="宋体" w:cs="宋体"/>
          <w:color w:val="000000"/>
          <w:sz w:val="21"/>
          <w:szCs w:val="21"/>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 w:val="21"/>
          <w:szCs w:val="21"/>
          <w:lang w:val="zh-CN"/>
        </w:rPr>
      </w:r>
      <w:r/>
    </w:p>
    <w:p>
      <w:pPr>
        <w:pStyle w:val="107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五、投标文件的提交、撤回和修改</w:t>
      </w:r>
      <w:r>
        <w:rPr>
          <w:rFonts w:hint="eastAsia" w:ascii="宋体" w:hAnsi="宋体" w:eastAsia="宋体" w:cs="宋体"/>
          <w:b/>
          <w:bCs/>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18、投标文件的上传、提交</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18.1</w:t>
      </w:r>
      <w:r>
        <w:rPr>
          <w:rFonts w:hint="eastAsia" w:ascii="宋体" w:hAnsi="宋体" w:cs="宋体"/>
          <w:b/>
          <w:color w:val="000000"/>
          <w:sz w:val="21"/>
          <w:szCs w:val="21"/>
          <w:lang w:val="zh-CN"/>
        </w:rPr>
        <w:t xml:space="preserve">投标人应将制作好的加密电子投标文件按要求在投标截止时间前上传到交易系统平台中</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19、投标截止时间</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19.1</w:t>
      </w:r>
      <w:r>
        <w:rPr>
          <w:rFonts w:hint="eastAsia" w:ascii="宋体" w:hAnsi="宋体" w:cs="宋体"/>
          <w:b/>
          <w:bCs/>
          <w:color w:val="000000"/>
          <w:sz w:val="21"/>
          <w:szCs w:val="21"/>
          <w:lang w:val="zh-CN"/>
        </w:rPr>
        <w:t xml:space="preserve">电子投标文件必须按招标公告中规定的网上投标截止时间前提交，否则投标无效</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19.2</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代理机构推迟投标截止时间时，应以更正公告的形式，通知所有投标人。在这种情况下，</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代理机构和投标人的权利和义务将受到新的截止期的约束。</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19.3在投标截止时间止采购代理机构收到的电子投标文件</w:t>
      </w:r>
      <w:r>
        <w:rPr>
          <w:rFonts w:hint="eastAsia" w:ascii="宋体" w:hAnsi="宋体" w:cs="宋体"/>
          <w:b/>
          <w:bCs/>
          <w:color w:val="000000"/>
          <w:sz w:val="21"/>
          <w:szCs w:val="21"/>
          <w:lang w:val="zh-CN"/>
        </w:rPr>
        <w:t xml:space="preserve">少于三份</w:t>
      </w:r>
      <w:r>
        <w:rPr>
          <w:rFonts w:hint="eastAsia" w:ascii="宋体" w:hAnsi="宋体" w:cs="宋体"/>
          <w:color w:val="000000"/>
          <w:sz w:val="21"/>
          <w:szCs w:val="21"/>
          <w:lang w:val="zh-CN"/>
        </w:rPr>
        <w:t xml:space="preserve">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代理机构有权宣布本次招标失败。</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20、投标文件的修改和撤回</w:t>
      </w:r>
      <w:r>
        <w:rPr>
          <w:rFonts w:hint="eastAsia" w:ascii="宋体" w:hAnsi="宋体" w:cs="宋体"/>
          <w:b/>
          <w:bCs/>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20.1投标人在提交投标文件截止时间前，可对其投标文件进行撤回或修改。</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0</w:t>
      </w:r>
      <w:r>
        <w:rPr>
          <w:rFonts w:hint="eastAsia" w:ascii="宋体" w:hAnsi="宋体" w:cs="宋体"/>
          <w:color w:val="000000"/>
          <w:sz w:val="21"/>
          <w:szCs w:val="21"/>
          <w:lang w:val="zh-CN"/>
        </w:rPr>
        <w:t xml:space="preserve">.2开标后投标人不得撤回投标。</w:t>
      </w:r>
      <w:r>
        <w:rPr>
          <w:rFonts w:hint="eastAsia" w:ascii="宋体" w:hAnsi="宋体" w:cs="宋体"/>
          <w:color w:val="000000"/>
          <w:sz w:val="21"/>
          <w:szCs w:val="21"/>
          <w:lang w:val="zh-CN"/>
        </w:rPr>
      </w:r>
      <w:r/>
    </w:p>
    <w:p>
      <w:pPr>
        <w:pStyle w:val="107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六、开标和评标</w:t>
      </w:r>
      <w:r>
        <w:rPr>
          <w:rFonts w:hint="eastAsia" w:ascii="宋体" w:hAnsi="宋体" w:eastAsia="宋体" w:cs="宋体"/>
          <w:b/>
          <w:bCs/>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21、开标</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21.1招标代理机构按本须知规定的时间、地点主持不见面开标活动。开标仪式由招标代理机构主持，招标人、投标人代表及有关方面</w:t>
      </w:r>
      <w:r>
        <w:rPr>
          <w:rFonts w:hint="eastAsia" w:ascii="宋体" w:hAnsi="宋体" w:cs="宋体"/>
          <w:color w:val="000000"/>
          <w:sz w:val="21"/>
          <w:szCs w:val="21"/>
          <w:lang w:eastAsia="zh-CN"/>
        </w:rPr>
        <w:t xml:space="preserve">代表</w:t>
      </w:r>
      <w:r>
        <w:rPr>
          <w:rFonts w:hint="eastAsia" w:ascii="宋体" w:hAnsi="宋体" w:cs="宋体"/>
          <w:color w:val="000000"/>
          <w:sz w:val="21"/>
          <w:szCs w:val="21"/>
        </w:rPr>
        <w:t xml:space="preserve">参加。</w:t>
      </w:r>
      <w:r>
        <w:rPr>
          <w:rFonts w:hint="eastAsia" w:ascii="宋体" w:hAnsi="宋体" w:cs="宋体"/>
          <w:color w:val="000000"/>
          <w:sz w:val="21"/>
          <w:szCs w:val="21"/>
        </w:rPr>
      </w:r>
      <w:r/>
    </w:p>
    <w:p>
      <w:pPr>
        <w:pStyle w:val="1074"/>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w:t>
      </w:r>
      <w:r>
        <w:rPr>
          <w:rFonts w:hint="eastAsia" w:ascii="宋体" w:hAnsi="宋体" w:eastAsia="宋体" w:cs="宋体"/>
          <w:b/>
          <w:bCs/>
          <w:color w:val="000000"/>
          <w:sz w:val="21"/>
          <w:szCs w:val="21"/>
        </w:rPr>
        <w:t xml:space="preserve">投标供应商需保持</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苏采云</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eastAsia="宋体" w:cs="宋体"/>
          <w:b/>
          <w:bCs/>
          <w:color w:val="000000"/>
          <w:sz w:val="21"/>
          <w:szCs w:val="21"/>
          <w:lang w:eastAsia="zh-CN"/>
        </w:rPr>
        <w:t xml:space="preserve">通信畅通</w:t>
      </w:r>
      <w:r>
        <w:rPr>
          <w:rFonts w:hint="eastAsia" w:ascii="宋体" w:hAnsi="宋体" w:eastAsia="宋体" w:cs="宋体"/>
          <w:b/>
          <w:bCs/>
          <w:color w:val="000000"/>
          <w:sz w:val="21"/>
          <w:szCs w:val="21"/>
        </w:rPr>
        <w:t xml:space="preserve">，否则导致的对供应商不利的后果由供应商自行承担。</w:t>
      </w:r>
      <w:r>
        <w:rPr>
          <w:rFonts w:hint="eastAsia" w:ascii="宋体" w:hAnsi="宋体" w:eastAsia="宋体" w:cs="宋体"/>
          <w:color w:val="000000"/>
          <w:sz w:val="21"/>
          <w:szCs w:val="21"/>
        </w:rPr>
      </w:r>
      <w:r/>
    </w:p>
    <w:p>
      <w:pPr>
        <w:pStyle w:val="1074"/>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21.3本项目开标后在规定的解密时间内，投标人须自行登录网上开标大厅解密投标文件，解密时间为15分钟，因自身原因导致解密失败的，由投标人自行承担相关责任。</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21.4招标代理机构在开标仪式上，将公布投标人的名称、投标价格，并将作唱标记录。</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21.5投标人代表对开标过程和开标记录有疑义，以及认为招标人、招标代理机构相关工作人员有需要回避的情形的，</w:t>
      </w:r>
      <w:r>
        <w:rPr>
          <w:rFonts w:hint="eastAsia" w:ascii="宋体" w:hAnsi="宋体" w:cs="宋体"/>
          <w:b/>
          <w:bCs/>
          <w:color w:val="000000"/>
          <w:sz w:val="21"/>
          <w:szCs w:val="21"/>
        </w:rPr>
        <w:t xml:space="preserve">应通过不见面开标大厅</w:t>
      </w:r>
      <w:r>
        <w:rPr>
          <w:rFonts w:hint="eastAsia" w:ascii="宋体" w:hAnsi="宋体" w:cs="宋体"/>
          <w:color w:val="000000"/>
          <w:sz w:val="21"/>
          <w:szCs w:val="21"/>
        </w:rPr>
        <w:t xml:space="preserve">提出询问或者回避申请。招标人、招标代理机构对投标人代表提出的询问或者回避申请应当及时处理。</w:t>
      </w:r>
      <w:r>
        <w:rPr>
          <w:rFonts w:hint="eastAsia" w:ascii="宋体" w:hAnsi="宋体" w:cs="宋体"/>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22、评标委员会或评标小组</w:t>
      </w:r>
      <w:r>
        <w:rPr>
          <w:rFonts w:hint="eastAsia" w:ascii="宋体" w:hAnsi="宋体" w:cs="宋体"/>
          <w:b/>
          <w:bCs/>
          <w:color w:val="000000"/>
          <w:sz w:val="21"/>
          <w:szCs w:val="21"/>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22.1评标委员会或评标小组（以下简称评委会）成员由招标人依法负责组建；</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22.2评委会组负责具体的评标事务，并独立履行以下职责；</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22.2.1审查投标文件是否符合招标文件的要求，并</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出评价；</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22.2.2可以要求投标供应商对投标文件有关事项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出解释或澄清；</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22.2.3推荐中标候选人名单，或者受</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招标代理机构委托按照事先确定的办法直接确定中标单位；</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22.2.4向招标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或者有关部门报告非法干预评标工作的行为。</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22.3评委会成员应当履行下列义务：</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22.3.1遵纪守法，客观、公正、廉洁地履行职责；</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22.3.2按照招标文件规定的评标办法和评标标准进行评标，对评审意见承担个人责任；</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22.3.3对评标过程和结果，以及投标人的商业秘密保密；</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22.3.4参与评标报告的起草；</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22.3.5配合招标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答复投标人提出的质疑；</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22.3.6配合</w:t>
      </w:r>
      <w:r>
        <w:rPr>
          <w:rFonts w:hint="eastAsia" w:ascii="宋体" w:hAnsi="宋体" w:cs="宋体"/>
          <w:color w:val="000000"/>
          <w:sz w:val="21"/>
          <w:szCs w:val="21"/>
        </w:rPr>
        <w:t xml:space="preserve">相</w:t>
      </w:r>
      <w:r>
        <w:rPr>
          <w:rFonts w:hint="eastAsia" w:ascii="宋体" w:hAnsi="宋体" w:cs="宋体"/>
          <w:color w:val="000000"/>
          <w:sz w:val="21"/>
          <w:szCs w:val="21"/>
          <w:lang w:val="zh-CN"/>
        </w:rPr>
        <w:t xml:space="preserve">关部门的投诉处理工作。</w:t>
      </w:r>
      <w:r>
        <w:rPr>
          <w:rFonts w:hint="eastAsia" w:ascii="宋体" w:hAnsi="宋体" w:cs="宋体"/>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23、评标内容的保密</w:t>
      </w:r>
      <w:r>
        <w:rPr>
          <w:rFonts w:hint="eastAsia" w:ascii="宋体" w:hAnsi="宋体" w:cs="宋体"/>
          <w:b/>
          <w:bCs/>
          <w:color w:val="000000"/>
          <w:sz w:val="21"/>
          <w:szCs w:val="21"/>
        </w:rPr>
      </w:r>
      <w:r/>
    </w:p>
    <w:p>
      <w:pPr>
        <w:pStyle w:val="107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cs="宋体"/>
          <w:color w:val="000000"/>
          <w:sz w:val="21"/>
          <w:szCs w:val="21"/>
          <w:lang w:val="zh-CN"/>
        </w:rPr>
      </w:r>
      <w:r/>
    </w:p>
    <w:p>
      <w:pPr>
        <w:pStyle w:val="1074"/>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000000"/>
          <w:sz w:val="21"/>
          <w:szCs w:val="21"/>
        </w:rPr>
        <w:t xml:space="preserve">投标</w:t>
      </w:r>
      <w:r>
        <w:rPr>
          <w:rFonts w:hint="eastAsia" w:ascii="宋体" w:hAnsi="宋体" w:cs="宋体"/>
          <w:color w:val="000000"/>
          <w:sz w:val="21"/>
          <w:szCs w:val="21"/>
          <w:lang w:val="zh-CN"/>
        </w:rPr>
        <w:t xml:space="preserve">资格。</w:t>
      </w:r>
      <w:r>
        <w:rPr>
          <w:rFonts w:hint="eastAsia" w:ascii="宋体" w:hAnsi="宋体" w:cs="宋体"/>
          <w:color w:val="000000"/>
          <w:sz w:val="21"/>
          <w:szCs w:val="21"/>
        </w:rPr>
      </w:r>
      <w:r/>
    </w:p>
    <w:p>
      <w:pPr>
        <w:pStyle w:val="1074"/>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23.3在评标期间，招标代理机构将通过指定联络人与投标人进行联系。</w:t>
      </w:r>
      <w:r>
        <w:rPr>
          <w:rFonts w:hint="eastAsia" w:ascii="宋体" w:hAnsi="宋体" w:cs="宋体"/>
          <w:color w:val="000000"/>
          <w:sz w:val="21"/>
          <w:szCs w:val="21"/>
        </w:rPr>
      </w:r>
      <w:r/>
    </w:p>
    <w:p>
      <w:pPr>
        <w:pStyle w:val="1074"/>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24、对投标文件初审</w:t>
      </w:r>
      <w:r>
        <w:rPr>
          <w:rFonts w:hint="eastAsia" w:ascii="宋体" w:hAnsi="宋体" w:cs="宋体"/>
          <w:b/>
          <w:bCs/>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24.1投标文件初审分为资格性检查和符合性检查。</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24.1.1资格性检查。依据法律法规和招标文件的规定，招标人或者采购代理机构依法对投标人的资格进行审查。对投标文件中的资格证明等进行审查，以确定投标供应商是否具备投标资格。</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24.1.2 关于信用记录查询：</w:t>
      </w:r>
      <w:r>
        <w:rPr>
          <w:rFonts w:hint="eastAsia" w:ascii="宋体" w:hAnsi="宋体" w:cs="宋体"/>
          <w:color w:val="000000"/>
          <w:sz w:val="21"/>
          <w:szCs w:val="21"/>
          <w:lang w:val="zh-CN"/>
        </w:rPr>
      </w:r>
      <w:r/>
    </w:p>
    <w:p>
      <w:pPr>
        <w:pStyle w:val="1074"/>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rPr>
      </w:r>
      <w:r/>
    </w:p>
    <w:p>
      <w:pPr>
        <w:pStyle w:val="1074"/>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（1）查询时间：投标文件递交截止时间后。</w:t>
      </w:r>
      <w:r>
        <w:rPr>
          <w:rFonts w:ascii="宋体" w:hAnsi="宋体" w:eastAsia="宋体" w:cs="宋体"/>
          <w:color w:val="000000"/>
          <w:sz w:val="21"/>
          <w:szCs w:val="21"/>
        </w:rPr>
      </w:r>
      <w:r/>
    </w:p>
    <w:p>
      <w:pPr>
        <w:pStyle w:val="1074"/>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（2）查询渠道：</w:t>
      </w:r>
      <w:r>
        <w:rPr>
          <w:rFonts w:hint="eastAsia" w:ascii="宋体" w:hAnsi="宋体" w:eastAsia="宋体" w:cs="宋体"/>
          <w:color w:val="000000"/>
          <w:sz w:val="21"/>
          <w:szCs w:val="21"/>
          <w:lang w:eastAsia="zh-CN"/>
        </w:rPr>
        <w:t xml:space="preserve">“信用中国”网站(www.creditchina.gov.cn)或中国政府采购网(https://www.ccgp.gov.cn/search/cr/)未被列入失信被执行人、重大税收违法案件当事人名单、政府采购严重违法失信行为记录名单</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1074"/>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（3）查询证据留存方式：对存在失信信息的供应商，招标代理机构应填写《苏州市级政府采购供应商失信信息确认函》，由失信</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签名确认。同时，采购代理机构工作人员应根据确认的失信信息，登陆到来源网站页面进行复核并打印，作为证据留存。</w:t>
      </w:r>
      <w:r>
        <w:rPr>
          <w:rFonts w:ascii="宋体" w:hAnsi="宋体" w:eastAsia="宋体" w:cs="宋体"/>
          <w:color w:val="000000"/>
          <w:sz w:val="21"/>
          <w:szCs w:val="21"/>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eastAsia="宋体" w:cs="宋体"/>
          <w:color w:val="000000"/>
          <w:sz w:val="21"/>
          <w:szCs w:val="21"/>
        </w:rPr>
        <w:t xml:space="preserve">（4）信用记录使用规则：对供应商进行</w:t>
      </w:r>
      <w:r>
        <w:rPr>
          <w:rFonts w:hint="eastAsia" w:ascii="宋体" w:hAnsi="宋体" w:eastAsia="宋体" w:cs="宋体"/>
          <w:color w:val="000000"/>
          <w:sz w:val="21"/>
          <w:szCs w:val="21"/>
          <w:lang w:eastAsia="zh-CN"/>
        </w:rPr>
        <w:t xml:space="preserve">资格</w:t>
      </w:r>
      <w:r>
        <w:rPr>
          <w:rFonts w:hint="eastAsia" w:ascii="宋体" w:hAnsi="宋体" w:eastAsia="宋体" w:cs="宋体"/>
          <w:color w:val="000000"/>
          <w:sz w:val="21"/>
          <w:szCs w:val="21"/>
        </w:rPr>
        <w:t xml:space="preserve">审查时，应根据查询结果对供应商的不良信用记录逐项甄别确认。</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24.1.3符合性检查。依据招标文件的规定，从投标文件的有效性、完整性和对招标文件的响应程度进行审查，以确定是否对招标文件的实质性要求作出响应。</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24.2.1不同投标人的投标文件由同一单位或者个人编制；</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24.2.2不同投标人委托同一单位或者个人办理投标事宜；</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24.2.3不同投标人的投标文件载明的项目管理成员或者联系人员为同一人；</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24.2.4不同投标人的投标文件异常一致或者投标报价呈规律性差异；</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24.2.5不同投标人的投标文件相互混装；</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24.6评委会将对确定为实质性响应的投标进行审核，看其是否有计算上或累加上的算术错误，修正错误的原则如下：</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24.6.1投标文件中开标一览表（报价表）内容与投标文件中相应内容不一致的，以开标一览表（报价表）为准；</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24.6.2大写金额和小写金额不一致的，以大写金额为准；</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24.6.3单价金额小数点或者百分比有明显错位的，以开标一览表的总价为准，并修改单价；</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24.6.4总价金额与按单价汇总金额不一致的，以单价金额计算结果为准。</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同时出现两种以上不一致的，按照前款规定的顺序修正。修正后的报价按照本须知24.6条规定经投标人确认后产生约束力，投标人不确认的，其投标无效。</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24.7</w:t>
      </w:r>
      <w:r>
        <w:rPr>
          <w:rFonts w:hint="eastAsia" w:ascii="宋体" w:hAnsi="宋体" w:cs="宋体"/>
          <w:b/>
          <w:bCs/>
          <w:color w:val="000000"/>
          <w:sz w:val="21"/>
          <w:szCs w:val="21"/>
          <w:lang w:val="zh-CN"/>
        </w:rPr>
        <w:t xml:space="preserve">评标委员会认为投标人的报价明显低于其他通过符合性审查的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24.8对不同文字文本投标文件的解释发生异议的，以中文文本为准；</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24.9评标委员会对投标文件的判定，只依据投标内容本身，不依靠开标后的任何外来证明。</w:t>
      </w:r>
      <w:r>
        <w:rPr>
          <w:rFonts w:hint="eastAsia" w:ascii="宋体" w:hAnsi="宋体" w:cs="宋体"/>
          <w:color w:val="000000"/>
          <w:sz w:val="21"/>
          <w:szCs w:val="21"/>
          <w:lang w:val="zh-CN"/>
        </w:rPr>
      </w:r>
      <w:r/>
    </w:p>
    <w:p>
      <w:pPr>
        <w:pStyle w:val="1074"/>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24.10评标委员会将拒绝被确定为非实质性响应的投标，投标人不能通过修正或撤销不符之处而使其投标成为实质性响应的投标。</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25、投标的澄清</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26、无效投标和废标</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26.1无效投标的具体情形有：  </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投标文件含有招标人不能接受的附加条件的；</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5</w:t>
      </w:r>
      <w:r>
        <w:rPr>
          <w:rFonts w:hint="eastAsia" w:ascii="宋体" w:hAnsi="宋体" w:cs="宋体"/>
          <w:color w:val="000000"/>
          <w:sz w:val="21"/>
          <w:szCs w:val="21"/>
          <w:lang w:eastAsia="zh-CN"/>
        </w:rPr>
        <w:t xml:space="preserve">法律法规</w:t>
      </w:r>
      <w:r>
        <w:rPr>
          <w:rFonts w:hint="eastAsia" w:ascii="宋体" w:hAnsi="宋体" w:cs="宋体"/>
          <w:color w:val="000000"/>
          <w:sz w:val="21"/>
          <w:szCs w:val="21"/>
          <w:lang w:val="zh-CN"/>
        </w:rPr>
        <w:t xml:space="preserve">和招标文件规定的其他无效情形。</w:t>
      </w:r>
      <w:r>
        <w:rPr>
          <w:rFonts w:hint="eastAsia" w:ascii="宋体" w:hAnsi="宋体" w:cs="宋体"/>
          <w:color w:val="000000"/>
          <w:sz w:val="21"/>
          <w:szCs w:val="21"/>
          <w:lang w:val="zh-CN"/>
        </w:rPr>
      </w:r>
      <w:r/>
    </w:p>
    <w:p>
      <w:pPr>
        <w:pStyle w:val="1074"/>
        <w:ind w:firstLine="420"/>
        <w:spacing w:line="400" w:lineRule="exact"/>
        <w:rPr>
          <w:rFonts w:ascii="Times New Roman" w:hAnsi="Times New Roman" w:eastAsia="宋体" w:cs="Times New Roman"/>
          <w:b/>
          <w:bCs/>
          <w:color w:val="000000"/>
          <w:sz w:val="21"/>
          <w:szCs w:val="21"/>
          <w:lang w:val="en-US" w:eastAsia="zh-CN"/>
        </w:rPr>
      </w:pPr>
      <w:r>
        <w:rPr>
          <w:rFonts w:hint="eastAsia" w:ascii="宋体" w:hAnsi="宋体" w:cs="宋体"/>
          <w:color w:val="000000"/>
          <w:sz w:val="21"/>
          <w:szCs w:val="21"/>
          <w:lang w:val="zh-CN"/>
        </w:rPr>
        <w:t xml:space="preserve">26</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6不同投标人的投标文件使用同一台电脑编制的。</w:t>
      </w:r>
      <w:r>
        <w:rPr>
          <w:rFonts w:ascii="Times New Roman" w:hAnsi="Times New Roman" w:eastAsia="宋体" w:cs="Times New Roman"/>
          <w:b/>
          <w:bCs/>
          <w:color w:val="000000"/>
          <w:sz w:val="21"/>
          <w:szCs w:val="21"/>
          <w:lang w:val="en-US" w:eastAsia="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 在招标采购中，出现下列情形之一的，应予废标：</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26.2.1符合专业条件的供应商或者对招标文件做实质响应的供应商不足三家的；</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26.2.2出现影响采购公正的违法、违规行为的；</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26.2.3投标人的报价均超过了采购预算，招标人不能支付的；</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26.2.4因重大变故，采购任务取消的。</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26.3 废标后，招标人应当将废标理由通知所有投标人。</w:t>
      </w:r>
      <w:r>
        <w:rPr>
          <w:rFonts w:hint="eastAsia" w:ascii="宋体" w:hAnsi="宋体" w:cs="宋体"/>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27、投标文件的评价和比较</w:t>
      </w:r>
      <w:r>
        <w:rPr>
          <w:rFonts w:hint="eastAsia" w:ascii="宋体" w:hAnsi="宋体" w:cs="宋体"/>
          <w:b/>
          <w:bCs/>
          <w:color w:val="000000"/>
          <w:sz w:val="21"/>
          <w:szCs w:val="21"/>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27.1评标委员会按招标文件规定的评标方法和标准，仅对资格性检查和符合性检查合格的投标文件进行商务和技术评估，综合比较与评价。</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000000"/>
          <w:sz w:val="21"/>
          <w:szCs w:val="21"/>
        </w:rPr>
        <w:t xml:space="preserve">价格、服务技术方案、公司评价、对招标文件的响应程度，以及相应的商务标和技术标比重或者分值等</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74"/>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27.3 最低的投标报价或最高的折扣比例是中标的重要条件，但不是唯一条件。</w:t>
      </w:r>
      <w:r>
        <w:rPr>
          <w:rFonts w:hint="eastAsia" w:ascii="宋体" w:hAnsi="宋体" w:cs="宋体"/>
          <w:color w:val="000000"/>
          <w:sz w:val="21"/>
          <w:szCs w:val="21"/>
        </w:rPr>
      </w:r>
      <w:r/>
    </w:p>
    <w:p>
      <w:pPr>
        <w:pStyle w:val="107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七、授予合同</w:t>
      </w:r>
      <w:r>
        <w:rPr>
          <w:rFonts w:hint="eastAsia" w:ascii="宋体" w:hAnsi="宋体" w:eastAsia="宋体" w:cs="宋体"/>
          <w:b/>
          <w:bCs/>
          <w:color w:val="000000"/>
          <w:sz w:val="21"/>
          <w:szCs w:val="21"/>
          <w:lang w:val="zh-CN"/>
        </w:rPr>
      </w:r>
      <w:r/>
    </w:p>
    <w:p>
      <w:pPr>
        <w:pStyle w:val="1074"/>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28、中标单位的确认</w:t>
      </w:r>
      <w:r>
        <w:rPr>
          <w:rFonts w:hint="eastAsia" w:ascii="宋体" w:hAnsi="宋体" w:cs="宋体"/>
          <w:color w:val="000000"/>
          <w:sz w:val="21"/>
          <w:szCs w:val="21"/>
          <w:lang w:val="zh-CN"/>
        </w:rPr>
      </w:r>
      <w:r/>
    </w:p>
    <w:p>
      <w:pPr>
        <w:pStyle w:val="107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人授权直接确定中标单位。</w:t>
      </w:r>
      <w:r>
        <w:rPr>
          <w:rFonts w:hint="eastAsia" w:ascii="宋体" w:hAnsi="宋体" w:cs="宋体"/>
          <w:color w:val="000000"/>
          <w:sz w:val="21"/>
          <w:szCs w:val="21"/>
          <w:lang w:val="zh-CN"/>
        </w:rPr>
      </w:r>
      <w:r/>
    </w:p>
    <w:p>
      <w:pPr>
        <w:pStyle w:val="107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28.2经评标委员会评审并确定中标单位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出答复。在此期限后向招标代理机构提出质疑或质疑未经投标人法定代表人或参加投标的代理人签署和盖公章（原件），招标代理机构有权对该质疑不予答复。</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29、合同授予标准</w:t>
      </w:r>
      <w:r>
        <w:rPr>
          <w:rFonts w:hint="eastAsia" w:ascii="宋体" w:hAnsi="宋体" w:cs="宋体"/>
          <w:b/>
          <w:bCs/>
          <w:color w:val="000000"/>
          <w:sz w:val="21"/>
          <w:szCs w:val="21"/>
        </w:rPr>
      </w:r>
      <w:r/>
    </w:p>
    <w:p>
      <w:pPr>
        <w:pStyle w:val="1074"/>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29.1招标代理机构将把合同授予其投标文件在实质上响应招标文件要求和按本须知规定评选出的中标单位。确定为中标单位的必须具有实施本合同的能力和提供资源。</w:t>
      </w:r>
      <w:r>
        <w:rPr>
          <w:rFonts w:hint="eastAsia" w:ascii="宋体" w:hAnsi="宋体" w:cs="宋体"/>
          <w:color w:val="000000"/>
          <w:sz w:val="21"/>
          <w:szCs w:val="21"/>
        </w:rPr>
      </w:r>
      <w:r/>
    </w:p>
    <w:p>
      <w:pPr>
        <w:pStyle w:val="107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29.2在合同签订之前，招标人有权对中标单位的履约能力进行最后审查，如发现中标单位提供的材料虚假或对标书所要求说明的情况故意隐瞒或虚报，则招标人有权取消其签约资格，并在标书有效期内另行评定中标者或重新组织招标。</w:t>
      </w:r>
      <w:r>
        <w:rPr>
          <w:rFonts w:hint="eastAsia" w:ascii="宋体" w:hAnsi="宋体" w:cs="宋体"/>
          <w:color w:val="000000"/>
          <w:sz w:val="21"/>
          <w:szCs w:val="21"/>
          <w:lang w:val="zh-CN"/>
        </w:rPr>
      </w:r>
      <w:r/>
    </w:p>
    <w:p>
      <w:pPr>
        <w:pStyle w:val="107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29.3</w:t>
      </w:r>
      <w:r>
        <w:rPr>
          <w:rFonts w:hint="eastAsia" w:ascii="宋体" w:hAnsi="宋体" w:cs="宋体"/>
          <w:color w:val="000000"/>
          <w:sz w:val="21"/>
          <w:szCs w:val="21"/>
          <w:lang w:val="zh-CN"/>
        </w:rPr>
        <w:t xml:space="preserve">政府采购合同履行中，</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人需追加与合同标的物相同的货物、工程或者服务的，在不改变合同其他条款的前提下，可以与中标单位签订补充合同，但所有补充合同的采购金额不得超过原合同采购金额的10%。</w:t>
      </w:r>
      <w:r>
        <w:rPr>
          <w:rFonts w:hint="eastAsia" w:ascii="宋体" w:hAnsi="宋体" w:cs="宋体"/>
          <w:color w:val="000000"/>
          <w:sz w:val="21"/>
          <w:szCs w:val="21"/>
          <w:lang w:val="zh-CN"/>
        </w:rPr>
      </w:r>
      <w:r/>
    </w:p>
    <w:p>
      <w:pPr>
        <w:pStyle w:val="1074"/>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30、中标通知书</w:t>
      </w:r>
      <w:r>
        <w:rPr>
          <w:rFonts w:hint="eastAsia" w:ascii="宋体" w:hAnsi="宋体" w:cs="宋体"/>
          <w:b/>
          <w:bCs/>
          <w:color w:val="000000"/>
          <w:sz w:val="21"/>
          <w:szCs w:val="21"/>
          <w:lang w:val="zh-CN"/>
        </w:rPr>
      </w:r>
      <w:r/>
    </w:p>
    <w:p>
      <w:pPr>
        <w:pStyle w:val="107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30.1</w:t>
      </w:r>
      <w:r>
        <w:rPr>
          <w:rFonts w:hint="eastAsia" w:ascii="宋体" w:hAnsi="宋体" w:cs="宋体"/>
          <w:color w:val="000000"/>
          <w:sz w:val="21"/>
          <w:szCs w:val="21"/>
        </w:rPr>
        <w:t xml:space="preserve">发出中标公告的同时招标</w:t>
      </w:r>
      <w:r>
        <w:rPr>
          <w:rFonts w:hint="eastAsia" w:ascii="宋体" w:hAnsi="宋体" w:cs="宋体"/>
          <w:color w:val="000000"/>
          <w:sz w:val="21"/>
          <w:szCs w:val="21"/>
          <w:lang w:val="zh-CN"/>
        </w:rPr>
        <w:t xml:space="preserve">代理机构应当向中标单位发出中标通知书，中标通知书对</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和中标单位具有同等法律效力。中标通知书发出后，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人改变中标结果，或者中标单位放弃中标，应当承担相应的法律责任。</w:t>
      </w:r>
      <w:r>
        <w:rPr>
          <w:rFonts w:hint="eastAsia" w:ascii="宋体" w:hAnsi="宋体" w:cs="宋体"/>
          <w:color w:val="000000"/>
          <w:sz w:val="21"/>
          <w:szCs w:val="21"/>
          <w:lang w:val="zh-CN"/>
        </w:rPr>
      </w:r>
      <w:r/>
    </w:p>
    <w:p>
      <w:pPr>
        <w:pStyle w:val="107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30.2中标通知书将成为合同的组成部分。</w:t>
      </w:r>
      <w:r>
        <w:rPr>
          <w:rFonts w:hint="eastAsia" w:ascii="宋体" w:hAnsi="宋体" w:cs="宋体"/>
          <w:color w:val="000000"/>
          <w:sz w:val="21"/>
          <w:szCs w:val="21"/>
          <w:lang w:val="zh-CN"/>
        </w:rPr>
      </w:r>
      <w:r/>
    </w:p>
    <w:p>
      <w:pPr>
        <w:pStyle w:val="1074"/>
        <w:ind w:firstLine="502"/>
        <w:spacing w:line="400" w:lineRule="exact"/>
        <w:rPr>
          <w:rFonts w:hint="eastAsia" w:ascii="宋体" w:hAnsi="宋体" w:cs="宋体"/>
          <w:b/>
          <w:bCs/>
          <w:color w:val="000000"/>
          <w:sz w:val="21"/>
          <w:szCs w:val="21"/>
        </w:rPr>
      </w:pPr>
      <w:r>
        <w:rPr>
          <w:rFonts w:hint="eastAsia" w:ascii="宋体" w:hAnsi="宋体" w:cs="宋体"/>
          <w:color w:val="000000"/>
          <w:sz w:val="21"/>
          <w:szCs w:val="21"/>
          <w:lang w:val="zh-CN"/>
        </w:rPr>
        <w:t xml:space="preserve">30.3招标代理机构对未中标单位不承担解释未中标原因的义务。</w:t>
      </w:r>
      <w:r>
        <w:rPr>
          <w:rFonts w:hint="eastAsia" w:ascii="宋体" w:hAnsi="宋体" w:cs="宋体"/>
          <w:b/>
          <w:bCs/>
          <w:color w:val="000000"/>
          <w:sz w:val="21"/>
          <w:szCs w:val="21"/>
        </w:rPr>
      </w:r>
      <w:r/>
    </w:p>
    <w:p>
      <w:pPr>
        <w:pStyle w:val="1074"/>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31、合同的签订</w:t>
      </w:r>
      <w:r>
        <w:rPr>
          <w:rFonts w:hint="eastAsia" w:ascii="宋体" w:hAnsi="宋体" w:cs="宋体"/>
          <w:b/>
          <w:bCs/>
          <w:color w:val="000000"/>
          <w:sz w:val="21"/>
          <w:szCs w:val="21"/>
        </w:rPr>
      </w:r>
      <w:r/>
    </w:p>
    <w:p>
      <w:pPr>
        <w:pStyle w:val="107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rPr>
          <w:rFonts w:hint="eastAsia" w:ascii="宋体" w:hAnsi="宋体" w:cs="宋体"/>
          <w:color w:val="000000"/>
          <w:sz w:val="21"/>
          <w:szCs w:val="21"/>
          <w:lang w:val="zh-CN"/>
        </w:rPr>
      </w:r>
      <w:r/>
    </w:p>
    <w:p>
      <w:pPr>
        <w:pStyle w:val="107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31.2签订合同及合同条款应以招标文件和中标供应商的投标文件及其澄清文件为依据。</w:t>
      </w:r>
      <w:r>
        <w:rPr>
          <w:rFonts w:hint="eastAsia" w:ascii="宋体" w:hAnsi="宋体" w:cs="宋体"/>
          <w:color w:val="000000"/>
          <w:sz w:val="21"/>
          <w:szCs w:val="21"/>
          <w:lang w:val="zh-CN"/>
        </w:rPr>
      </w:r>
      <w:r/>
    </w:p>
    <w:p>
      <w:pPr>
        <w:pStyle w:val="107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31.3中标单位无正当理由拒签合同的，或在签订合同时向招标人提出附加条件或者更改合同实质性内容的，招标人可取消其中标资格，同时由中标单位承担相应的法律责任。</w:t>
      </w:r>
      <w:r>
        <w:rPr>
          <w:rFonts w:hint="eastAsia" w:ascii="宋体" w:hAnsi="宋体" w:cs="宋体"/>
          <w:color w:val="000000"/>
          <w:sz w:val="21"/>
          <w:szCs w:val="21"/>
          <w:lang w:val="zh-CN"/>
        </w:rPr>
      </w:r>
      <w:r/>
    </w:p>
    <w:p>
      <w:pPr>
        <w:pStyle w:val="1074"/>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31.4签订合同后，中标单位不得将货物及其他相关服务进行转包。未经招标人同意，中标单位也不得采用分包的形式履行合同，否则招标人有权终止合同。转包或分包造成招标人损失的，中标单位应承担相应赔偿责任。</w:t>
      </w:r>
      <w:r>
        <w:rPr>
          <w:rFonts w:hint="eastAsia" w:ascii="宋体" w:hAnsi="宋体" w:cs="宋体"/>
          <w:color w:val="000000"/>
          <w:sz w:val="21"/>
          <w:szCs w:val="21"/>
          <w:lang w:val="zh-CN"/>
        </w:rPr>
      </w:r>
      <w:r/>
    </w:p>
    <w:p>
      <w:pPr>
        <w:pStyle w:val="1074"/>
        <w:jc w:val="both"/>
        <w:spacing w:line="400" w:lineRule="exact"/>
        <w:widowControl w:val="off"/>
        <w:rPr>
          <w:rFonts w:ascii="宋体" w:hAnsi="宋体" w:cs="宋体"/>
          <w:b/>
          <w:bCs/>
          <w:color w:val="000000"/>
          <w:sz w:val="21"/>
          <w:szCs w:val="21"/>
        </w:rPr>
      </w:pPr>
      <w:r>
        <w:rPr>
          <w:rFonts w:hint="eastAsia" w:ascii="宋体" w:hAnsi="宋体" w:cs="宋体"/>
          <w:b/>
          <w:bCs/>
          <w:color w:val="000000"/>
          <w:sz w:val="21"/>
          <w:szCs w:val="21"/>
          <w:lang w:val="zh-CN"/>
        </w:rPr>
        <w:t xml:space="preserve">32、履约保证金（</w:t>
      </w:r>
      <w:r>
        <w:rPr>
          <w:rFonts w:hint="eastAsia" w:ascii="宋体" w:hAnsi="宋体" w:cs="宋体"/>
          <w:b/>
          <w:bCs/>
          <w:color w:val="000000"/>
          <w:sz w:val="21"/>
          <w:szCs w:val="21"/>
        </w:rPr>
        <w:t xml:space="preserve">如有）</w:t>
      </w:r>
      <w:r>
        <w:rPr>
          <w:rFonts w:ascii="宋体" w:hAnsi="宋体" w:cs="宋体"/>
          <w:b/>
          <w:bCs/>
          <w:color w:val="000000"/>
          <w:sz w:val="21"/>
          <w:szCs w:val="21"/>
        </w:rPr>
      </w:r>
      <w:r/>
    </w:p>
    <w:p>
      <w:pPr>
        <w:pStyle w:val="1074"/>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32.1中标供应商按合同约定要求提交履约保证金。</w:t>
      </w:r>
      <w:r>
        <w:rPr>
          <w:rFonts w:hint="eastAsia" w:ascii="宋体" w:hAnsi="宋体" w:cs="宋体"/>
          <w:color w:val="000000"/>
          <w:sz w:val="21"/>
          <w:szCs w:val="21"/>
        </w:rPr>
      </w:r>
      <w:r/>
    </w:p>
    <w:p>
      <w:pPr>
        <w:pStyle w:val="1074"/>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32.2履约保证金用以约束供应商在合同履行中的行为，弥补合同执行中由于自身行为可能给招标人带来的各种损失。</w:t>
      </w:r>
      <w:r>
        <w:rPr>
          <w:rFonts w:hint="eastAsia" w:ascii="宋体" w:hAnsi="宋体" w:cs="宋体"/>
          <w:color w:val="000000"/>
          <w:sz w:val="21"/>
          <w:szCs w:val="21"/>
        </w:rPr>
      </w:r>
      <w:r/>
    </w:p>
    <w:p>
      <w:pPr>
        <w:pStyle w:val="1074"/>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32.3履约保证金（无息）将在中标供应商合同履行完毕且质保期满后，招标人在合同约定时间内退返中标供应商。</w:t>
      </w:r>
      <w:r>
        <w:rPr>
          <w:rFonts w:hint="eastAsia" w:ascii="宋体" w:hAnsi="宋体" w:cs="宋体"/>
          <w:color w:val="000000"/>
          <w:sz w:val="21"/>
          <w:szCs w:val="21"/>
        </w:rPr>
      </w:r>
      <w:r/>
    </w:p>
    <w:p>
      <w:pPr>
        <w:pStyle w:val="1074"/>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八、其他事项</w:t>
      </w:r>
      <w:r>
        <w:rPr>
          <w:rFonts w:hint="eastAsia" w:ascii="宋体" w:hAnsi="宋体" w:eastAsia="宋体" w:cs="宋体"/>
          <w:b/>
          <w:bCs/>
          <w:color w:val="000000"/>
          <w:sz w:val="21"/>
          <w:szCs w:val="21"/>
          <w:lang w:val="zh-CN"/>
        </w:rPr>
      </w:r>
      <w:r/>
    </w:p>
    <w:p>
      <w:pPr>
        <w:pStyle w:val="1074"/>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33、中标服务费</w:t>
      </w:r>
      <w:r>
        <w:rPr>
          <w:rFonts w:hint="eastAsia" w:ascii="宋体" w:hAnsi="宋体" w:cs="宋体"/>
          <w:color w:val="000000"/>
          <w:sz w:val="21"/>
          <w:szCs w:val="21"/>
        </w:rPr>
      </w:r>
      <w:r/>
    </w:p>
    <w:p>
      <w:pPr>
        <w:pStyle w:val="1074"/>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33.1中标单位应按前附表中的约定交纳中标服务费。</w:t>
      </w:r>
      <w:r>
        <w:rPr>
          <w:rFonts w:hint="eastAsia" w:ascii="宋体" w:hAnsi="宋体" w:cs="宋体"/>
          <w:color w:val="000000"/>
          <w:sz w:val="21"/>
          <w:szCs w:val="21"/>
        </w:rPr>
      </w:r>
      <w:r/>
    </w:p>
    <w:p>
      <w:pPr>
        <w:pStyle w:val="1074"/>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33.2中标单位如果未按规定缴纳中标服务费，代理机构保留诉讼的权利。</w:t>
      </w:r>
      <w:r>
        <w:rPr>
          <w:rFonts w:hint="eastAsia" w:ascii="宋体" w:hAnsi="宋体" w:cs="宋体"/>
          <w:color w:val="000000"/>
          <w:sz w:val="21"/>
          <w:szCs w:val="21"/>
        </w:rPr>
      </w:r>
      <w:r/>
    </w:p>
    <w:p>
      <w:pPr>
        <w:pStyle w:val="1074"/>
        <w:jc w:val="both"/>
        <w:spacing w:line="400" w:lineRule="exact"/>
        <w:widowControl w:val="off"/>
        <w:rPr>
          <w:rFonts w:ascii="宋体" w:hAnsi="宋体" w:cs="宋体"/>
          <w:color w:val="000000"/>
          <w:sz w:val="21"/>
          <w:szCs w:val="21"/>
        </w:rPr>
      </w:pPr>
      <w:r>
        <w:rPr>
          <w:rFonts w:hint="eastAsia" w:ascii="宋体" w:hAnsi="宋体" w:cs="宋体"/>
          <w:b/>
          <w:bCs/>
          <w:color w:val="000000"/>
          <w:sz w:val="21"/>
          <w:szCs w:val="21"/>
          <w:lang w:val="zh-CN"/>
        </w:rPr>
        <w:t xml:space="preserve">34、监督</w:t>
      </w:r>
      <w:r>
        <w:rPr>
          <w:rFonts w:hint="eastAsia" w:ascii="宋体" w:hAnsi="宋体" w:cs="宋体"/>
          <w:b/>
          <w:bCs/>
          <w:color w:val="000000"/>
          <w:sz w:val="21"/>
          <w:szCs w:val="21"/>
        </w:rPr>
        <w:t xml:space="preserve">和公证</w:t>
      </w:r>
      <w:r>
        <w:rPr>
          <w:rFonts w:ascii="宋体" w:hAnsi="宋体" w:cs="宋体"/>
          <w:color w:val="000000"/>
          <w:sz w:val="21"/>
          <w:szCs w:val="21"/>
        </w:rPr>
      </w:r>
      <w:r/>
    </w:p>
    <w:p>
      <w:pPr>
        <w:pStyle w:val="1074"/>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34.1</w:t>
      </w:r>
      <w:r>
        <w:rPr>
          <w:rFonts w:hint="eastAsia" w:ascii="宋体" w:hAnsi="宋体" w:cs="宋体"/>
          <w:color w:val="000000"/>
          <w:sz w:val="21"/>
          <w:szCs w:val="21"/>
        </w:rPr>
        <w:t xml:space="preserve">政府</w:t>
      </w:r>
      <w:r>
        <w:rPr>
          <w:rFonts w:hint="eastAsia" w:ascii="宋体" w:hAnsi="宋体" w:cs="宋体"/>
          <w:color w:val="000000"/>
          <w:sz w:val="21"/>
          <w:szCs w:val="21"/>
          <w:lang w:val="zh-CN"/>
        </w:rPr>
        <w:t xml:space="preserve">有关监督部门将对招投标全过程进行监督。</w:t>
      </w:r>
      <w:r>
        <w:rPr>
          <w:rFonts w:hint="eastAsia" w:ascii="宋体" w:hAnsi="宋体" w:cs="宋体"/>
          <w:color w:val="000000"/>
          <w:sz w:val="21"/>
          <w:szCs w:val="21"/>
          <w:lang w:val="zh-CN"/>
        </w:rPr>
      </w:r>
      <w:r/>
    </w:p>
    <w:p>
      <w:pPr>
        <w:pStyle w:val="1074"/>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34.2招标</w:t>
      </w:r>
      <w:r>
        <w:rPr>
          <w:rFonts w:hint="eastAsia" w:ascii="宋体" w:hAnsi="宋体" w:cs="宋体"/>
          <w:color w:val="000000"/>
          <w:sz w:val="21"/>
          <w:szCs w:val="21"/>
          <w:lang w:val="zh-CN"/>
        </w:rPr>
        <w:t xml:space="preserve">代理机构的招标过程将通过公证机关进行公证。</w:t>
      </w:r>
      <w:r>
        <w:rPr>
          <w:rFonts w:hint="eastAsia" w:ascii="宋体" w:hAnsi="宋体" w:cs="宋体"/>
          <w:color w:val="000000"/>
          <w:sz w:val="21"/>
          <w:szCs w:val="21"/>
          <w:lang w:val="zh-CN"/>
        </w:rPr>
      </w:r>
      <w:r/>
    </w:p>
    <w:p>
      <w:pPr>
        <w:pStyle w:val="1074"/>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35、未尽事宜</w:t>
      </w:r>
      <w:r>
        <w:rPr>
          <w:rFonts w:hint="eastAsia" w:ascii="宋体" w:hAnsi="宋体" w:cs="宋体"/>
          <w:color w:val="000000"/>
          <w:sz w:val="21"/>
          <w:szCs w:val="21"/>
        </w:rPr>
      </w:r>
      <w:r/>
    </w:p>
    <w:p>
      <w:pPr>
        <w:pStyle w:val="1074"/>
        <w:jc w:val="center"/>
        <w:spacing w:line="360" w:lineRule="auto"/>
        <w:widowControl w:val="off"/>
        <w:rPr>
          <w:rFonts w:hint="eastAsia" w:ascii="宋体" w:hAnsi="宋体" w:cs="宋体"/>
          <w:b/>
          <w:bCs/>
          <w:color w:val="000000"/>
          <w:sz w:val="32"/>
        </w:rPr>
      </w:pPr>
      <w:r>
        <w:rPr>
          <w:rFonts w:hint="eastAsia" w:ascii="宋体" w:hAnsi="宋体" w:cs="宋体"/>
          <w:color w:val="000000"/>
          <w:sz w:val="21"/>
          <w:szCs w:val="21"/>
          <w:lang w:val="zh-CN"/>
        </w:rPr>
        <w:t xml:space="preserve">按照《中华人民共和国政府采购法》及其他有关政府采购的法律法规的规定执行。</w:t>
      </w:r>
      <w:r>
        <w:rPr>
          <w:rFonts w:hint="eastAsia" w:ascii="宋体" w:hAnsi="宋体" w:cs="宋体"/>
          <w:color w:val="000000"/>
          <w:sz w:val="44"/>
          <w:szCs w:val="44"/>
        </w:rPr>
        <w:br w:type="page" w:clear="all"/>
      </w:r>
      <w:bookmarkStart w:id="4" w:name="_Toc28477"/>
      <w:r>
        <w:rPr>
          <w:rStyle w:val="1086"/>
          <w:rFonts w:hint="eastAsia" w:ascii="宋体" w:hAnsi="宋体" w:eastAsia="宋体" w:cs="宋体"/>
          <w:color w:val="000000"/>
          <w:sz w:val="32"/>
          <w:szCs w:val="32"/>
        </w:rPr>
        <w:t xml:space="preserve">第</w:t>
      </w:r>
      <w:r>
        <w:rPr>
          <w:rStyle w:val="1086"/>
          <w:rFonts w:hint="eastAsia" w:ascii="宋体" w:hAnsi="宋体" w:eastAsia="宋体" w:cs="宋体"/>
          <w:b/>
          <w:color w:val="000000"/>
          <w:sz w:val="32"/>
          <w:szCs w:val="32"/>
        </w:rPr>
        <w:t xml:space="preserve">三章 </w:t>
      </w:r>
      <w:bookmarkEnd w:id="4"/>
      <w:r>
        <w:rPr>
          <w:rStyle w:val="1086"/>
          <w:rFonts w:hint="eastAsia" w:ascii="宋体" w:hAnsi="宋体" w:eastAsia="宋体" w:cs="宋体"/>
          <w:b/>
          <w:color w:val="000000"/>
          <w:sz w:val="32"/>
          <w:szCs w:val="32"/>
          <w:lang w:eastAsia="zh-CN"/>
        </w:rPr>
        <w:t xml:space="preserve">项目需求</w:t>
      </w:r>
      <w:r>
        <w:rPr>
          <w:rFonts w:hint="eastAsia" w:ascii="宋体" w:hAnsi="宋体" w:cs="宋体"/>
          <w:b/>
          <w:bCs/>
          <w:color w:val="000000"/>
          <w:sz w:val="32"/>
        </w:rPr>
      </w:r>
      <w:r/>
    </w:p>
    <w:p>
      <w:pPr>
        <w:pStyle w:val="1074"/>
        <w:ind w:firstLine="422"/>
        <w:jc w:val="both"/>
        <w:spacing w:after="0" w:line="440" w:lineRule="exact"/>
        <w:widowControl w:val="off"/>
        <w:rPr>
          <w:rFonts w:hint="eastAsia" w:ascii="宋体" w:hAnsi="宋体" w:eastAsia="宋体" w:cs="宋体"/>
          <w:b/>
          <w:bCs/>
          <w:color w:val="000000"/>
          <w:sz w:val="21"/>
          <w:szCs w:val="21"/>
          <w:highlight w:val="none"/>
          <w:lang w:val="en-US" w:eastAsia="zh-CN"/>
        </w:rPr>
      </w:pPr>
      <w:r/>
      <w:bookmarkStart w:id="5" w:name="_Toc146170944"/>
      <w:r/>
      <w:bookmarkStart w:id="6" w:name="_Toc479163108"/>
      <w:r/>
      <w:bookmarkStart w:id="7" w:name="_Toc25002"/>
      <w:r/>
      <w:bookmarkStart w:id="8" w:name="_Toc477508885"/>
      <w:r>
        <w:rPr>
          <w:rFonts w:hint="eastAsia" w:ascii="宋体" w:hAnsi="宋体" w:cs="宋体"/>
          <w:color w:val="000000"/>
          <w:sz w:val="21"/>
          <w:szCs w:val="21"/>
        </w:rPr>
        <w:t xml:space="preserve">受</w:t>
      </w:r>
      <w:r>
        <w:rPr>
          <w:rFonts w:hint="eastAsia" w:ascii="宋体" w:hAnsi="宋体" w:cs="宋体"/>
          <w:color w:val="000000"/>
          <w:sz w:val="21"/>
          <w:szCs w:val="21"/>
          <w:lang w:eastAsia="zh-CN"/>
        </w:rPr>
        <w:t xml:space="preserve">太仓市财政局</w:t>
      </w:r>
      <w:r>
        <w:rPr>
          <w:rFonts w:hint="eastAsia" w:ascii="宋体" w:hAnsi="宋体" w:cs="宋体"/>
          <w:color w:val="000000"/>
          <w:sz w:val="21"/>
          <w:szCs w:val="21"/>
        </w:rPr>
        <w:t xml:space="preserve">之委托，江苏正信立远项目管理有限公司作为招标代理机构，对其拟采购的</w:t>
      </w:r>
      <w:r>
        <w:rPr>
          <w:rFonts w:hint="eastAsia" w:ascii="宋体" w:hAnsi="宋体" w:cs="宋体"/>
          <w:color w:val="000000"/>
          <w:sz w:val="21"/>
          <w:szCs w:val="21"/>
          <w:lang w:eastAsia="zh-CN"/>
        </w:rPr>
        <w:t xml:space="preserve">太仓市财政局2025年度江苏省预算管理一体化系统运维项目</w:t>
      </w:r>
      <w:r>
        <w:rPr>
          <w:rFonts w:hint="eastAsia" w:ascii="宋体" w:hAnsi="宋体" w:cs="宋体"/>
          <w:color w:val="000000"/>
          <w:sz w:val="21"/>
          <w:szCs w:val="21"/>
        </w:rPr>
        <w:t xml:space="preserve">进行国内公开招标。欢迎符合资格条件的供应商前来报名参加投标。</w:t>
      </w:r>
      <w:r>
        <w:rPr>
          <w:rFonts w:hint="eastAsia" w:ascii="宋体" w:hAnsi="宋体" w:eastAsia="宋体" w:cs="宋体"/>
          <w:b/>
          <w:bCs/>
          <w:color w:val="000000"/>
          <w:sz w:val="21"/>
          <w:szCs w:val="21"/>
          <w:highlight w:val="none"/>
          <w:lang w:val="en-US" w:eastAsia="zh-CN"/>
        </w:rPr>
      </w:r>
      <w:r/>
    </w:p>
    <w:p>
      <w:pPr>
        <w:pStyle w:val="1074"/>
        <w:jc w:val="both"/>
        <w:spacing w:line="450" w:lineRule="exact"/>
        <w:widowControl w:val="off"/>
        <w:rPr>
          <w:rFonts w:hint="eastAsia" w:ascii="Times New Roman" w:hAnsi="Times New Roman" w:eastAsia="宋体" w:cs="Times New Roman"/>
          <w:b/>
          <w:bCs/>
          <w:sz w:val="21"/>
          <w:szCs w:val="21"/>
        </w:rPr>
        <w:outlineLvl w:val="0"/>
      </w:pP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rPr>
        <w:t xml:space="preserve">一</w:t>
      </w:r>
      <w:r>
        <w:rPr>
          <w:rFonts w:hint="eastAsia" w:ascii="Times New Roman" w:hAnsi="Times New Roman" w:eastAsia="宋体" w:cs="Times New Roman"/>
          <w:b/>
          <w:bCs/>
          <w:sz w:val="21"/>
          <w:szCs w:val="21"/>
          <w:lang w:eastAsia="zh-CN"/>
        </w:rPr>
        <w:t xml:space="preserve">）</w:t>
      </w:r>
      <w:r>
        <w:rPr>
          <w:rFonts w:ascii="Times New Roman" w:hAnsi="Times New Roman" w:eastAsia="宋体" w:cs="Times New Roman"/>
          <w:b/>
          <w:bCs/>
          <w:sz w:val="21"/>
          <w:szCs w:val="21"/>
        </w:rPr>
        <w:t xml:space="preserve">、项目说明</w:t>
      </w:r>
      <w:r>
        <w:rPr>
          <w:rFonts w:hint="eastAsia" w:ascii="Times New Roman" w:hAnsi="Times New Roman" w:eastAsia="宋体" w:cs="Times New Roman"/>
          <w:b/>
          <w:bCs/>
          <w:sz w:val="21"/>
          <w:szCs w:val="21"/>
        </w:rPr>
      </w:r>
      <w:r/>
    </w:p>
    <w:p>
      <w:pPr>
        <w:pStyle w:val="1074"/>
        <w:ind w:firstLine="420"/>
        <w:jc w:val="both"/>
        <w:spacing w:line="440" w:lineRule="exact"/>
        <w:widowControl w:val="off"/>
        <w:rPr>
          <w:rFonts w:ascii="Times New Roman" w:hAnsi="Times New Roman" w:eastAsia="宋体" w:cs="宋体"/>
          <w:color w:val="000000"/>
          <w:sz w:val="21"/>
          <w:szCs w:val="21"/>
          <w:lang w:val="zh-CN" w:eastAsia="zh-CN" w:bidi="ar-SA"/>
        </w:rPr>
        <w:outlineLvl w:val="1"/>
      </w:pPr>
      <w:r/>
      <w:bookmarkStart w:id="9" w:name="_Toc178172568"/>
      <w:r>
        <w:rPr>
          <w:rFonts w:hint="eastAsia" w:ascii="Times New Roman" w:hAnsi="Times New Roman" w:eastAsia="宋体" w:cs="宋体"/>
          <w:color w:val="000000"/>
          <w:sz w:val="21"/>
          <w:szCs w:val="21"/>
          <w:lang w:val="zh-CN" w:eastAsia="zh-CN" w:bidi="ar-SA"/>
        </w:rPr>
        <w:t xml:space="preserve">1、项目建设背景</w:t>
      </w:r>
      <w:bookmarkEnd w:id="9"/>
      <w:r>
        <w:rPr>
          <w:rFonts w:ascii="Times New Roman" w:hAnsi="Times New Roman" w:eastAsia="宋体" w:cs="宋体"/>
          <w:color w:val="000000"/>
          <w:sz w:val="21"/>
          <w:szCs w:val="21"/>
          <w:lang w:val="zh-CN" w:eastAsia="zh-CN" w:bidi="ar-SA"/>
        </w:rPr>
      </w:r>
      <w:r/>
    </w:p>
    <w:p>
      <w:pPr>
        <w:pStyle w:val="1074"/>
        <w:ind w:firstLine="420"/>
        <w:jc w:val="both"/>
        <w:spacing w:line="440" w:lineRule="exact"/>
        <w:widowControl w:val="off"/>
        <w:rPr>
          <w:rFonts w:ascii="Times New Roman" w:hAnsi="Times New Roman" w:eastAsia="宋体" w:cs="宋体"/>
          <w:color w:val="000000"/>
          <w:sz w:val="21"/>
          <w:szCs w:val="21"/>
          <w:lang w:val="zh-CN" w:eastAsia="zh-CN" w:bidi="ar-SA"/>
        </w:rPr>
      </w:pPr>
      <w:r>
        <w:rPr>
          <w:rFonts w:hint="eastAsia" w:ascii="Times New Roman" w:hAnsi="Times New Roman" w:eastAsia="宋体" w:cs="宋体"/>
          <w:color w:val="000000"/>
          <w:sz w:val="21"/>
          <w:szCs w:val="21"/>
          <w:lang w:val="zh-CN" w:eastAsia="zh-CN" w:bidi="ar-SA"/>
        </w:rPr>
        <w:t xml:space="preserve">根据《江苏省财政预算管理一体化系统实施工作方案》（苏财办〔2020〕31号）、《江苏省财政厅关于印发乡镇财政纳入预算管理一体化系统实施方案的通知》（苏财办发〔2022〕12 号）等文件要求，江苏省财政预算管理一体化系统（以下简称“一体化系统”）集中部署在省级，全省各地财政部门及预算单位联网使用。为保障本地业务正常运行，各地需配备技术力量保障一体化系统中的本地功能正常运行。</w:t>
      </w:r>
      <w:r>
        <w:rPr>
          <w:rFonts w:ascii="Times New Roman" w:hAnsi="Times New Roman" w:eastAsia="宋体" w:cs="宋体"/>
          <w:color w:val="000000"/>
          <w:sz w:val="21"/>
          <w:szCs w:val="21"/>
          <w:lang w:val="zh-CN" w:eastAsia="zh-CN" w:bidi="ar-SA"/>
        </w:rPr>
      </w:r>
      <w:r/>
    </w:p>
    <w:p>
      <w:pPr>
        <w:pStyle w:val="1074"/>
        <w:ind w:firstLine="420"/>
        <w:jc w:val="both"/>
        <w:spacing w:line="440" w:lineRule="exact"/>
        <w:widowControl w:val="off"/>
        <w:rPr>
          <w:rFonts w:ascii="Times New Roman" w:hAnsi="Times New Roman" w:eastAsia="宋体" w:cs="宋体"/>
          <w:color w:val="000000"/>
          <w:sz w:val="21"/>
          <w:szCs w:val="21"/>
          <w:lang w:val="zh-CN" w:eastAsia="zh-CN" w:bidi="ar-SA"/>
        </w:rPr>
      </w:pPr>
      <w:r>
        <w:rPr>
          <w:rFonts w:hint="eastAsia" w:ascii="Times New Roman" w:hAnsi="Times New Roman" w:eastAsia="宋体" w:cs="宋体"/>
          <w:color w:val="000000"/>
          <w:sz w:val="21"/>
          <w:szCs w:val="21"/>
          <w:lang w:val="zh-CN" w:eastAsia="zh-CN" w:bidi="ar-SA"/>
        </w:rPr>
        <w:t xml:space="preserve">本项目采购2025年度江苏省预算管理一体化系统运维项目，保障财政业务高效稳定运转，保证财政资金安全。</w:t>
      </w:r>
      <w:r>
        <w:rPr>
          <w:rFonts w:ascii="Times New Roman" w:hAnsi="Times New Roman" w:eastAsia="宋体" w:cs="宋体"/>
          <w:color w:val="000000"/>
          <w:sz w:val="21"/>
          <w:szCs w:val="21"/>
          <w:lang w:val="zh-CN" w:eastAsia="zh-CN" w:bidi="ar-SA"/>
        </w:rPr>
      </w:r>
      <w:r/>
    </w:p>
    <w:p>
      <w:pPr>
        <w:pStyle w:val="1074"/>
        <w:ind w:firstLine="420"/>
        <w:jc w:val="both"/>
        <w:spacing w:line="440" w:lineRule="exact"/>
        <w:widowControl w:val="off"/>
        <w:rPr>
          <w:rFonts w:ascii="Times New Roman" w:hAnsi="Times New Roman" w:eastAsia="宋体" w:cs="宋体"/>
          <w:color w:val="000000"/>
          <w:sz w:val="21"/>
          <w:szCs w:val="21"/>
          <w:lang w:val="zh-CN" w:eastAsia="zh-CN" w:bidi="ar-SA"/>
        </w:rPr>
        <w:outlineLvl w:val="1"/>
      </w:pPr>
      <w:r/>
      <w:bookmarkStart w:id="10" w:name="_Toc178172569"/>
      <w:r>
        <w:rPr>
          <w:rFonts w:hint="eastAsia" w:ascii="Times New Roman" w:hAnsi="Times New Roman" w:eastAsia="宋体" w:cs="宋体"/>
          <w:color w:val="000000"/>
          <w:sz w:val="21"/>
          <w:szCs w:val="21"/>
          <w:lang w:val="zh-CN" w:eastAsia="zh-CN" w:bidi="ar-SA"/>
        </w:rPr>
        <w:t xml:space="preserve">2、项目建设目标</w:t>
      </w:r>
      <w:bookmarkEnd w:id="10"/>
      <w:r>
        <w:rPr>
          <w:rFonts w:ascii="Times New Roman" w:hAnsi="Times New Roman" w:eastAsia="宋体" w:cs="宋体"/>
          <w:color w:val="000000"/>
          <w:sz w:val="21"/>
          <w:szCs w:val="21"/>
          <w:lang w:val="zh-CN" w:eastAsia="zh-CN" w:bidi="ar-SA"/>
        </w:rPr>
      </w:r>
      <w:r/>
    </w:p>
    <w:p>
      <w:pPr>
        <w:pStyle w:val="1074"/>
        <w:ind w:firstLine="630"/>
        <w:jc w:val="both"/>
        <w:spacing w:line="440" w:lineRule="exact"/>
        <w:widowControl w:val="off"/>
        <w:rPr>
          <w:rFonts w:ascii="Times New Roman" w:hAnsi="Times New Roman" w:eastAsia="宋体" w:cs="宋体"/>
          <w:color w:val="000000"/>
          <w:sz w:val="21"/>
          <w:szCs w:val="21"/>
          <w:lang w:val="zh-CN" w:eastAsia="zh-CN" w:bidi="ar-SA"/>
        </w:rPr>
      </w:pPr>
      <w:r>
        <w:rPr>
          <w:rFonts w:hint="eastAsia" w:ascii="Times New Roman" w:hAnsi="Times New Roman" w:eastAsia="宋体" w:cs="宋体"/>
          <w:color w:val="000000"/>
          <w:sz w:val="21"/>
          <w:szCs w:val="21"/>
          <w:lang w:val="zh-CN" w:eastAsia="zh-CN" w:bidi="ar-SA"/>
        </w:rPr>
        <w:t xml:space="preserve">2.1、做好太仓一体化系统模块的运维保障和完善服务，保障在省一体化平台中，太仓市镇两级财政部门及各预算单位顺利开展预算编制、绩效管理、预算执行等业务工作，保证财政信息与资金的双安全。</w:t>
      </w:r>
      <w:r>
        <w:rPr>
          <w:rFonts w:ascii="Times New Roman" w:hAnsi="Times New Roman" w:eastAsia="宋体" w:cs="宋体"/>
          <w:color w:val="000000"/>
          <w:sz w:val="21"/>
          <w:szCs w:val="21"/>
          <w:lang w:val="zh-CN" w:eastAsia="zh-CN" w:bidi="ar-SA"/>
        </w:rPr>
      </w:r>
      <w:r/>
    </w:p>
    <w:p>
      <w:pPr>
        <w:pStyle w:val="1074"/>
        <w:ind w:firstLine="630"/>
        <w:jc w:val="both"/>
        <w:spacing w:line="440" w:lineRule="exact"/>
        <w:widowControl w:val="off"/>
        <w:rPr>
          <w:rFonts w:ascii="Times New Roman" w:hAnsi="Times New Roman" w:eastAsia="宋体" w:cs="宋体"/>
          <w:color w:val="000000"/>
          <w:sz w:val="21"/>
          <w:szCs w:val="21"/>
          <w:lang w:val="zh-CN" w:eastAsia="zh-CN" w:bidi="ar-SA"/>
        </w:rPr>
      </w:pPr>
      <w:r>
        <w:rPr>
          <w:rFonts w:hint="eastAsia" w:ascii="Times New Roman" w:hAnsi="Times New Roman" w:eastAsia="宋体" w:cs="宋体"/>
          <w:color w:val="000000"/>
          <w:sz w:val="21"/>
          <w:szCs w:val="21"/>
          <w:lang w:val="zh-CN" w:eastAsia="zh-CN" w:bidi="ar-SA"/>
        </w:rPr>
        <w:t xml:space="preserve">2.2、做好一体化系统改革深化的实施及运维工作。根据省厅要求，财政一体化系统将纳入更多的业务功能，已有功能将进一步优化，实施团队应做好相应运维和保障工作。</w:t>
      </w:r>
      <w:r>
        <w:rPr>
          <w:rFonts w:ascii="Times New Roman" w:hAnsi="Times New Roman" w:eastAsia="宋体" w:cs="宋体"/>
          <w:color w:val="000000"/>
          <w:sz w:val="21"/>
          <w:szCs w:val="21"/>
          <w:lang w:val="zh-CN" w:eastAsia="zh-CN" w:bidi="ar-SA"/>
        </w:rPr>
      </w:r>
      <w:r/>
    </w:p>
    <w:p>
      <w:pPr>
        <w:pStyle w:val="1074"/>
        <w:ind w:firstLine="630"/>
        <w:jc w:val="both"/>
        <w:spacing w:line="440" w:lineRule="exact"/>
        <w:widowControl w:val="off"/>
        <w:rPr>
          <w:rFonts w:ascii="Times New Roman" w:hAnsi="Times New Roman" w:eastAsia="宋体" w:cs="宋体"/>
          <w:color w:val="000000"/>
          <w:sz w:val="21"/>
          <w:szCs w:val="21"/>
          <w:lang w:val="zh-CN" w:eastAsia="zh-CN" w:bidi="ar-SA"/>
        </w:rPr>
      </w:pPr>
      <w:r>
        <w:rPr>
          <w:rFonts w:hint="eastAsia" w:ascii="Times New Roman" w:hAnsi="Times New Roman" w:eastAsia="宋体" w:cs="宋体"/>
          <w:color w:val="000000"/>
          <w:sz w:val="21"/>
          <w:szCs w:val="21"/>
          <w:lang w:val="zh-CN" w:eastAsia="zh-CN" w:bidi="ar-SA"/>
        </w:rPr>
        <w:t xml:space="preserve">2.3、优化太仓一体化系统配置，提高太仓市财政管理水平。通过科学、标准、专业、安全的运维服务，提高软件运维管理水平，促进IT建设投资向财政管理价值的转化。同时整合数据资源，充分发挥财政信息化系统建设价值。</w:t>
      </w:r>
      <w:r>
        <w:rPr>
          <w:rFonts w:ascii="Times New Roman" w:hAnsi="Times New Roman" w:eastAsia="宋体" w:cs="宋体"/>
          <w:color w:val="000000"/>
          <w:sz w:val="21"/>
          <w:szCs w:val="21"/>
          <w:lang w:val="zh-CN" w:eastAsia="zh-CN" w:bidi="ar-SA"/>
        </w:rPr>
      </w:r>
      <w:r/>
    </w:p>
    <w:p>
      <w:pPr>
        <w:pStyle w:val="1074"/>
        <w:ind w:firstLine="420"/>
        <w:jc w:val="both"/>
        <w:spacing w:line="440" w:lineRule="exact"/>
        <w:widowControl w:val="off"/>
        <w:rPr>
          <w:rFonts w:ascii="Times New Roman" w:hAnsi="Times New Roman" w:eastAsia="宋体" w:cs="宋体"/>
          <w:color w:val="000000"/>
          <w:sz w:val="21"/>
          <w:szCs w:val="21"/>
          <w:lang w:val="zh-CN" w:eastAsia="zh-CN" w:bidi="ar-SA"/>
        </w:rPr>
        <w:outlineLvl w:val="1"/>
      </w:pPr>
      <w:r/>
      <w:bookmarkStart w:id="11" w:name="_Toc178172571"/>
      <w:r>
        <w:rPr>
          <w:rFonts w:hint="eastAsia" w:ascii="Times New Roman" w:hAnsi="Times New Roman" w:eastAsia="宋体" w:cs="宋体"/>
          <w:color w:val="000000"/>
          <w:sz w:val="21"/>
          <w:szCs w:val="21"/>
          <w:lang w:val="en-US" w:eastAsia="zh-CN" w:bidi="ar-SA"/>
        </w:rPr>
        <w:t xml:space="preserve">3</w:t>
      </w:r>
      <w:r>
        <w:rPr>
          <w:rFonts w:hint="eastAsia" w:ascii="Times New Roman" w:hAnsi="Times New Roman" w:eastAsia="宋体" w:cs="宋体"/>
          <w:color w:val="000000"/>
          <w:sz w:val="21"/>
          <w:szCs w:val="21"/>
          <w:lang w:val="zh-CN" w:eastAsia="zh-CN" w:bidi="ar-SA"/>
        </w:rPr>
        <w:t xml:space="preserve">、交付地点</w:t>
      </w:r>
      <w:bookmarkEnd w:id="11"/>
      <w:r>
        <w:rPr>
          <w:rFonts w:ascii="Times New Roman" w:hAnsi="Times New Roman" w:eastAsia="宋体" w:cs="宋体"/>
          <w:color w:val="000000"/>
          <w:sz w:val="21"/>
          <w:szCs w:val="21"/>
          <w:lang w:val="zh-CN" w:eastAsia="zh-CN" w:bidi="ar-SA"/>
        </w:rPr>
      </w:r>
      <w:r/>
    </w:p>
    <w:p>
      <w:pPr>
        <w:pStyle w:val="1074"/>
        <w:ind w:firstLine="420"/>
        <w:jc w:val="both"/>
        <w:spacing w:line="440" w:lineRule="exact"/>
        <w:widowControl w:val="off"/>
        <w:rPr>
          <w:rFonts w:ascii="Times New Roman" w:hAnsi="Times New Roman" w:eastAsia="宋体" w:cs="宋体"/>
          <w:color w:val="000000"/>
          <w:sz w:val="21"/>
          <w:szCs w:val="21"/>
          <w:lang w:val="zh-CN" w:eastAsia="zh-CN" w:bidi="ar-SA"/>
        </w:rPr>
      </w:pPr>
      <w:r>
        <w:rPr>
          <w:rFonts w:hint="eastAsia" w:ascii="Times New Roman" w:hAnsi="Times New Roman" w:eastAsia="宋体" w:cs="宋体"/>
          <w:color w:val="000000"/>
          <w:sz w:val="21"/>
          <w:szCs w:val="21"/>
          <w:lang w:val="zh-CN" w:eastAsia="zh-CN" w:bidi="ar-SA"/>
        </w:rPr>
        <w:t xml:space="preserve">采购人指定地点。</w:t>
      </w:r>
      <w:r>
        <w:rPr>
          <w:rFonts w:ascii="Times New Roman" w:hAnsi="Times New Roman" w:eastAsia="宋体" w:cs="宋体"/>
          <w:color w:val="000000"/>
          <w:sz w:val="21"/>
          <w:szCs w:val="21"/>
          <w:lang w:val="zh-CN" w:eastAsia="zh-CN" w:bidi="ar-SA"/>
        </w:rPr>
      </w:r>
      <w:r/>
    </w:p>
    <w:p>
      <w:pPr>
        <w:pStyle w:val="1074"/>
        <w:ind w:firstLine="420"/>
        <w:jc w:val="both"/>
        <w:spacing w:line="440" w:lineRule="exact"/>
        <w:widowControl w:val="off"/>
        <w:rPr>
          <w:rFonts w:ascii="Times New Roman" w:hAnsi="Times New Roman" w:eastAsia="宋体" w:cs="宋体"/>
          <w:color w:val="000000"/>
          <w:sz w:val="21"/>
          <w:szCs w:val="21"/>
          <w:lang w:val="zh-CN" w:eastAsia="zh-CN" w:bidi="ar-SA"/>
        </w:rPr>
        <w:outlineLvl w:val="1"/>
      </w:pPr>
      <w:r/>
      <w:bookmarkStart w:id="12" w:name="_Toc178172572"/>
      <w:r>
        <w:rPr>
          <w:rFonts w:hint="eastAsia" w:ascii="Times New Roman" w:hAnsi="Times New Roman" w:eastAsia="宋体" w:cs="宋体"/>
          <w:color w:val="000000"/>
          <w:sz w:val="21"/>
          <w:szCs w:val="21"/>
          <w:lang w:val="en-US" w:eastAsia="zh-CN" w:bidi="ar-SA"/>
        </w:rPr>
        <w:t xml:space="preserve">4</w:t>
      </w:r>
      <w:r>
        <w:rPr>
          <w:rFonts w:hint="eastAsia" w:ascii="Times New Roman" w:hAnsi="Times New Roman" w:eastAsia="宋体" w:cs="宋体"/>
          <w:color w:val="000000"/>
          <w:sz w:val="21"/>
          <w:szCs w:val="21"/>
          <w:lang w:val="zh-CN" w:eastAsia="zh-CN" w:bidi="ar-SA"/>
        </w:rPr>
        <w:t xml:space="preserve">、服务期限</w:t>
      </w:r>
      <w:bookmarkEnd w:id="12"/>
      <w:r>
        <w:rPr>
          <w:rFonts w:ascii="Times New Roman" w:hAnsi="Times New Roman" w:eastAsia="宋体" w:cs="宋体"/>
          <w:color w:val="000000"/>
          <w:sz w:val="21"/>
          <w:szCs w:val="21"/>
          <w:lang w:val="zh-CN" w:eastAsia="zh-CN" w:bidi="ar-SA"/>
        </w:rPr>
      </w:r>
      <w:r/>
    </w:p>
    <w:p>
      <w:pPr>
        <w:pStyle w:val="1074"/>
        <w:ind w:firstLine="420"/>
        <w:jc w:val="both"/>
        <w:spacing w:line="440" w:lineRule="exact"/>
        <w:widowControl w:val="off"/>
        <w:rPr>
          <w:rFonts w:hint="eastAsia" w:ascii="Times New Roman" w:hAnsi="Times New Roman" w:eastAsia="宋体" w:cs="宋体"/>
          <w:color w:val="000000"/>
          <w:sz w:val="21"/>
          <w:szCs w:val="21"/>
          <w:lang w:val="zh-CN" w:eastAsia="zh-CN" w:bidi="ar-SA"/>
        </w:rPr>
      </w:pPr>
      <w:r>
        <w:rPr>
          <w:rFonts w:hint="eastAsia" w:ascii="Times New Roman" w:hAnsi="Times New Roman" w:eastAsia="宋体" w:cs="宋体"/>
          <w:color w:val="000000"/>
          <w:sz w:val="21"/>
          <w:szCs w:val="21"/>
          <w:lang w:val="en-US" w:eastAsia="zh-CN" w:bidi="ar-SA"/>
        </w:rPr>
        <w:t xml:space="preserve">自签订合同之日起1年</w:t>
      </w:r>
      <w:r>
        <w:rPr>
          <w:rFonts w:hint="eastAsia" w:ascii="Times New Roman" w:hAnsi="Times New Roman" w:eastAsia="宋体" w:cs="宋体"/>
          <w:color w:val="000000"/>
          <w:sz w:val="21"/>
          <w:szCs w:val="21"/>
          <w:lang w:val="zh-CN" w:eastAsia="zh-CN" w:bidi="ar-SA"/>
        </w:rPr>
        <w:t xml:space="preserve">。</w:t>
      </w:r>
      <w:r>
        <w:rPr>
          <w:rFonts w:hint="eastAsia" w:ascii="Times New Roman" w:hAnsi="Times New Roman" w:eastAsia="宋体" w:cs="宋体"/>
          <w:color w:val="000000"/>
          <w:sz w:val="21"/>
          <w:szCs w:val="21"/>
          <w:lang w:val="zh-CN" w:eastAsia="zh-CN" w:bidi="ar-SA"/>
        </w:rPr>
      </w:r>
      <w:r/>
    </w:p>
    <w:p>
      <w:pPr>
        <w:pStyle w:val="1074"/>
        <w:numPr>
          <w:ilvl w:val="0"/>
          <w:numId w:val="4"/>
        </w:numPr>
        <w:ind w:firstLine="420"/>
        <w:jc w:val="both"/>
        <w:spacing w:line="440" w:lineRule="exact"/>
        <w:widowControl w:val="off"/>
        <w:rPr>
          <w:rFonts w:hint="eastAsia"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采购方式</w:t>
      </w:r>
      <w:r>
        <w:rPr>
          <w:rFonts w:hint="eastAsia" w:ascii="Times New Roman" w:hAnsi="Times New Roman" w:eastAsia="宋体" w:cs="宋体"/>
          <w:color w:val="000000"/>
          <w:sz w:val="21"/>
          <w:szCs w:val="21"/>
          <w:lang w:val="en-US" w:eastAsia="zh-CN" w:bidi="ar-SA"/>
        </w:rPr>
      </w:r>
      <w:r/>
    </w:p>
    <w:p>
      <w:pPr>
        <w:pStyle w:val="1074"/>
        <w:numPr>
          <w:ilvl w:val="0"/>
          <w:numId w:val="0"/>
        </w:numPr>
        <w:jc w:val="both"/>
        <w:spacing w:line="440" w:lineRule="exac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    集中采购机构公开招标</w:t>
      </w:r>
      <w:r>
        <w:rPr>
          <w:rFonts w:ascii="Times New Roman" w:hAnsi="Times New Roman" w:eastAsia="宋体" w:cs="宋体"/>
          <w:color w:val="000000"/>
          <w:sz w:val="21"/>
          <w:szCs w:val="21"/>
          <w:lang w:val="en-US" w:eastAsia="zh-CN" w:bidi="ar-SA"/>
        </w:rPr>
      </w:r>
      <w:r/>
    </w:p>
    <w:p>
      <w:pPr>
        <w:pStyle w:val="1074"/>
        <w:jc w:val="both"/>
        <w:spacing w:line="450" w:lineRule="exact"/>
        <w:widowControl w:val="off"/>
        <w:rPr>
          <w:rFonts w:hint="eastAsia" w:ascii="Times New Roman" w:hAnsi="Times New Roman" w:eastAsia="宋体" w:cs="Times New Roman"/>
          <w:b/>
          <w:bCs/>
          <w:sz w:val="21"/>
          <w:szCs w:val="21"/>
        </w:rPr>
        <w:outlineLvl w:val="0"/>
      </w:pPr>
      <w:r/>
      <w:bookmarkStart w:id="13" w:name="_Toc178172574"/>
      <w:r>
        <w:rPr>
          <w:rFonts w:hint="eastAsia" w:ascii="Times New Roman" w:hAnsi="Times New Roman" w:eastAsia="宋体" w:cs="Times New Roman"/>
          <w:b/>
          <w:bCs/>
          <w:sz w:val="21"/>
          <w:szCs w:val="21"/>
          <w:lang w:eastAsia="zh-CN"/>
        </w:rPr>
        <w:t xml:space="preserve">（</w:t>
      </w:r>
      <w:r>
        <w:rPr>
          <w:rFonts w:hint="eastAsia" w:ascii="Times New Roman" w:hAnsi="Times New Roman" w:eastAsia="宋体" w:cs="Times New Roman"/>
          <w:b/>
          <w:bCs/>
          <w:sz w:val="21"/>
          <w:szCs w:val="21"/>
        </w:rPr>
        <w:t xml:space="preserve">二</w:t>
      </w:r>
      <w:r>
        <w:rPr>
          <w:rFonts w:hint="eastAsia" w:ascii="Times New Roman" w:hAnsi="Times New Roman" w:eastAsia="宋体" w:cs="Times New Roman"/>
          <w:b/>
          <w:bCs/>
          <w:sz w:val="21"/>
          <w:szCs w:val="21"/>
          <w:lang w:eastAsia="zh-CN"/>
        </w:rPr>
        <w:t xml:space="preserve">）</w:t>
      </w:r>
      <w:r>
        <w:rPr>
          <w:rFonts w:hint="eastAsia" w:ascii="Times New Roman" w:hAnsi="Times New Roman" w:eastAsia="宋体" w:cs="Times New Roman"/>
          <w:b/>
          <w:bCs/>
          <w:sz w:val="21"/>
          <w:szCs w:val="21"/>
        </w:rPr>
        <w:t xml:space="preserve">、</w:t>
      </w:r>
      <w:r>
        <w:rPr>
          <w:rFonts w:ascii="Times New Roman" w:hAnsi="Times New Roman" w:eastAsia="宋体" w:cs="Times New Roman"/>
          <w:b/>
          <w:bCs/>
          <w:sz w:val="21"/>
          <w:szCs w:val="21"/>
        </w:rPr>
        <w:t xml:space="preserve">项目服务</w:t>
      </w:r>
      <w:r>
        <w:rPr>
          <w:rFonts w:hint="eastAsia" w:ascii="Times New Roman" w:hAnsi="Times New Roman" w:eastAsia="宋体" w:cs="Times New Roman"/>
          <w:b/>
          <w:bCs/>
          <w:sz w:val="21"/>
          <w:szCs w:val="21"/>
        </w:rPr>
        <w:t xml:space="preserve">内容</w:t>
      </w:r>
      <w:bookmarkEnd w:id="13"/>
      <w:r>
        <w:rPr>
          <w:rFonts w:hint="eastAsia" w:ascii="Times New Roman" w:hAnsi="Times New Roman" w:eastAsia="宋体" w:cs="Times New Roman"/>
          <w:b/>
          <w:bCs/>
          <w:sz w:val="21"/>
          <w:szCs w:val="21"/>
        </w:rPr>
      </w:r>
      <w:r/>
    </w:p>
    <w:p>
      <w:pPr>
        <w:pStyle w:val="1074"/>
        <w:ind w:firstLine="420"/>
        <w:jc w:val="both"/>
        <w:spacing w:line="440" w:lineRule="exact"/>
        <w:widowControl w:val="off"/>
        <w:rPr>
          <w:rFonts w:ascii="宋体" w:hAnsi="宋体" w:eastAsia="宋体" w:cs="Times New Roman"/>
          <w:sz w:val="21"/>
          <w:szCs w:val="21"/>
        </w:rPr>
      </w:pPr>
      <w:r/>
      <w:bookmarkStart w:id="14" w:name="_Toc113021748"/>
      <w:r>
        <w:rPr>
          <w:rFonts w:hint="eastAsia" w:ascii="宋体" w:hAnsi="宋体" w:eastAsia="宋体" w:cs="Times New Roman"/>
          <w:sz w:val="21"/>
          <w:szCs w:val="21"/>
        </w:rPr>
        <w:t xml:space="preserve">为保证</w:t>
      </w:r>
      <w:r>
        <w:rPr>
          <w:rFonts w:hint="eastAsia" w:ascii="宋体" w:hAnsi="宋体" w:eastAsia="宋体" w:cs="Times New Roman"/>
          <w:sz w:val="21"/>
          <w:szCs w:val="21"/>
          <w:lang w:eastAsia="zh-CN"/>
        </w:rPr>
        <w:t xml:space="preserve">太仓</w:t>
      </w:r>
      <w:r>
        <w:rPr>
          <w:rFonts w:hint="eastAsia" w:ascii="宋体" w:hAnsi="宋体" w:eastAsia="宋体" w:cs="Times New Roman"/>
          <w:sz w:val="21"/>
          <w:szCs w:val="21"/>
        </w:rPr>
        <w:t xml:space="preserve">市一体化系统稳定持续运行，保障</w:t>
      </w:r>
      <w:r>
        <w:rPr>
          <w:rFonts w:hint="eastAsia" w:ascii="宋体" w:hAnsi="宋体" w:eastAsia="宋体" w:cs="Times New Roman"/>
          <w:sz w:val="21"/>
          <w:szCs w:val="21"/>
          <w:lang w:eastAsia="zh-CN"/>
        </w:rPr>
        <w:t xml:space="preserve">太仓</w:t>
      </w:r>
      <w:r>
        <w:rPr>
          <w:rFonts w:hint="eastAsia" w:ascii="宋体" w:hAnsi="宋体" w:eastAsia="宋体" w:cs="Times New Roman"/>
          <w:sz w:val="21"/>
          <w:szCs w:val="21"/>
        </w:rPr>
        <w:t xml:space="preserve">本地财政业务的顺利开展以及财政业务改革的及时推广，需要从技术、管理、实施等各个方面完成好省预算管理一体化系统运行的维护支撑和业务拓展保障工作。主要工作内容包括但不限于：</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0"/>
      </w:pPr>
      <w:r/>
      <w:bookmarkStart w:id="15" w:name="_Toc178172575"/>
      <w:r>
        <w:rPr>
          <w:rFonts w:hint="eastAsia" w:ascii="宋体" w:hAnsi="宋体" w:eastAsia="宋体" w:cs="Times New Roman"/>
          <w:sz w:val="21"/>
          <w:szCs w:val="21"/>
        </w:rPr>
        <w:t xml:space="preserve">1.预算管理一体化系统实施及运维</w:t>
      </w:r>
      <w:bookmarkEnd w:id="15"/>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1"/>
      </w:pPr>
      <w:r/>
      <w:bookmarkStart w:id="16" w:name="_Toc178172576"/>
      <w:r>
        <w:rPr>
          <w:rFonts w:hint="eastAsia" w:ascii="宋体" w:hAnsi="宋体" w:eastAsia="宋体" w:cs="Times New Roman"/>
          <w:sz w:val="21"/>
          <w:szCs w:val="21"/>
        </w:rPr>
        <w:t xml:space="preserve">1.1系统实施服务</w:t>
      </w:r>
      <w:bookmarkEnd w:id="16"/>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根据省厅统一标准，完成省预算管理一体化系统在</w:t>
      </w:r>
      <w:r>
        <w:rPr>
          <w:rFonts w:hint="eastAsia" w:ascii="宋体" w:hAnsi="宋体" w:eastAsia="宋体" w:cs="Times New Roman"/>
          <w:sz w:val="21"/>
          <w:szCs w:val="21"/>
          <w:lang w:eastAsia="zh-CN"/>
        </w:rPr>
        <w:t xml:space="preserve">太仓</w:t>
      </w:r>
      <w:r>
        <w:rPr>
          <w:rFonts w:hint="eastAsia" w:ascii="宋体" w:hAnsi="宋体" w:eastAsia="宋体" w:cs="Times New Roman"/>
          <w:sz w:val="21"/>
          <w:szCs w:val="21"/>
        </w:rPr>
        <w:t xml:space="preserve">市的本地化配置实施，包括但不限于：</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（1）人民银行与财政间的电子对账功能实施，实现各级人民银行与财政间收支月报、用款计划额度、账户明细的电子对账。</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（2）预算执行监督专项行动模块实施，新增上下级转移支付监控功能。</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）绩效管理模块实施，包括新增自评价核查功能、新增财政评价功能等。</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）国债项目填报实施，实现国债项目维护及月报功能。</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rPr>
        <w:t xml:space="preserve">）政府收支预算调整调剂功能实施。</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6</w:t>
      </w:r>
      <w:r>
        <w:rPr>
          <w:rFonts w:hint="eastAsia" w:ascii="宋体" w:hAnsi="宋体" w:eastAsia="宋体" w:cs="Times New Roman"/>
          <w:sz w:val="21"/>
          <w:szCs w:val="21"/>
        </w:rPr>
        <w:t xml:space="preserve">）乡镇政府采购管理纳入预算管理一体化系统实施。</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1"/>
      </w:pPr>
      <w:r/>
      <w:bookmarkStart w:id="17" w:name="_Toc178172577"/>
      <w:r>
        <w:rPr>
          <w:rFonts w:hint="eastAsia" w:ascii="宋体" w:hAnsi="宋体" w:eastAsia="宋体" w:cs="Times New Roman"/>
          <w:sz w:val="21"/>
          <w:szCs w:val="21"/>
        </w:rPr>
        <w:t xml:space="preserve">1.2系统日常维护</w:t>
      </w:r>
      <w:bookmarkEnd w:id="17"/>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系统日常维护相关工作包括：</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1）一体化体系统的常规运维，功能包括预算编制、绩效管理、预算执行等板块，包括基础库、项目库、预算编制、绩效管理、预算批复、预算调整调剂、用款计划管理、资金支付管理、政府采购、公务卡管理、资金清算、拨款业务、账户管理、结余结转管理、总预算会计核算、直达资金、动态监控、报表定义、第三方接口等。</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（2）提供日常操作业务咨询、修复异常业务操作，完善一体化常见问题解答。</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（2）编制查询报表以及打印报表模板调整。</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（3）对系统进行年底结转结余、新年度初始化和日常业务调整、配置工作，如配置系统参数、业务参数、业务规则、用户权限调整等。</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（4）收集整理各类系统故障记录，分析具体原因，向省运维中心反馈。</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（5）系统省厅服务器端做好系统数据备份服务，确保数据安全性。</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（6）提供系统实施和运行维护文档，包括且不限于用户手册、系统手册、应急预案、故障紧急处理措施等。</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（7）协调省系统开发人员进行版本升级、打补丁，调整中间件、插件等相关设置，排除系统运行中出现的故障等。</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（8）根据实际情况，完成其他一体化系统运维所需工作。</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1"/>
      </w:pPr>
      <w:r/>
      <w:bookmarkStart w:id="18" w:name="_Toc178172578"/>
      <w:r>
        <w:rPr>
          <w:rFonts w:hint="eastAsia" w:ascii="宋体" w:hAnsi="宋体" w:eastAsia="宋体" w:cs="Times New Roman"/>
          <w:sz w:val="21"/>
          <w:szCs w:val="21"/>
        </w:rPr>
        <w:t xml:space="preserve">1.3系统功能完善</w:t>
      </w:r>
      <w:bookmarkEnd w:id="18"/>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根据</w:t>
      </w:r>
      <w:r>
        <w:rPr>
          <w:rFonts w:hint="eastAsia" w:ascii="宋体" w:hAnsi="宋体" w:eastAsia="宋体" w:cs="Times New Roman"/>
          <w:sz w:val="21"/>
          <w:szCs w:val="21"/>
          <w:lang w:eastAsia="zh-CN"/>
        </w:rPr>
        <w:t xml:space="preserve">太仓</w:t>
      </w:r>
      <w:r>
        <w:rPr>
          <w:rFonts w:hint="eastAsia" w:ascii="宋体" w:hAnsi="宋体" w:eastAsia="宋体" w:cs="Times New Roman"/>
          <w:sz w:val="21"/>
          <w:szCs w:val="21"/>
        </w:rPr>
        <w:t xml:space="preserve">市本地需求，与省预算管理一体化软件开发、运维团队对接，对省预算管理一体化系统进行功能拓展开发和功能优化。主要包括：</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（1）收集、梳理</w:t>
      </w:r>
      <w:r>
        <w:rPr>
          <w:rFonts w:hint="eastAsia" w:ascii="宋体" w:hAnsi="宋体" w:eastAsia="宋体" w:cs="Times New Roman"/>
          <w:sz w:val="21"/>
          <w:szCs w:val="21"/>
          <w:lang w:eastAsia="zh-CN"/>
        </w:rPr>
        <w:t xml:space="preserve">太仓</w:t>
      </w:r>
      <w:r>
        <w:rPr>
          <w:rFonts w:hint="eastAsia" w:ascii="宋体" w:hAnsi="宋体" w:eastAsia="宋体" w:cs="Times New Roman"/>
          <w:sz w:val="21"/>
          <w:szCs w:val="21"/>
        </w:rPr>
        <w:t xml:space="preserve">市财政局优化系统操作的合理需求，积极与省厅开发、运维团队对接。</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（2）根据财政业务管理模式的微调和变更等需求，对接配合软件开发商，进行需求的调研，调整方案的制定，并完成测试及更新上线。</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（3）根据财政及用户单位需求，配合软件开发商完成软件性能的优化，提高系统的运行效率。</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（4）在实施及运维过程中总结经验教训，针对优化用户管理制度、完善业务流程规范性等方面提出合理化建议。</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1"/>
      </w:pPr>
      <w:r/>
      <w:bookmarkStart w:id="19" w:name="_Toc178172579"/>
      <w:r>
        <w:rPr>
          <w:rFonts w:hint="eastAsia" w:ascii="宋体" w:hAnsi="宋体" w:eastAsia="宋体" w:cs="Times New Roman"/>
          <w:sz w:val="21"/>
          <w:szCs w:val="21"/>
        </w:rPr>
        <w:t xml:space="preserve">1.4系统培训服务</w:t>
      </w:r>
      <w:bookmarkEnd w:id="19"/>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对系统用户提供咨询、操作指导和培训服务。系统培训包括两种：</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（1）最终用户培训：针对预算单位或财政业务人员的操作培训，侧重业务管理与系统的管理操作。不限于集中培训和上门辅导培训服务等方式。</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（2）系统管理用户培训：针对系统管理人员的培训，侧重系统管理、配置、维护的培训，包括基础数据管理、用户角色授权、工作流管理、报表管理、银行接口交换中心、安全认证管理等。</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1"/>
      </w:pPr>
      <w:r/>
      <w:bookmarkStart w:id="20" w:name="_Toc178172580"/>
      <w:r>
        <w:rPr>
          <w:rFonts w:hint="eastAsia" w:ascii="宋体" w:hAnsi="宋体" w:eastAsia="宋体" w:cs="Times New Roman"/>
          <w:sz w:val="21"/>
          <w:szCs w:val="21"/>
        </w:rPr>
        <w:t xml:space="preserve">1.5系统应急服务</w:t>
      </w:r>
      <w:bookmarkEnd w:id="20"/>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提供系统应急服务，主要包括：</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1）为降低系统运行风险，在系统上线或更新前需提交应急事件处理方案，用于应对系统上线或更新后的问题处理。应急事件处理方案内容包括应急处置范围、应急处置方案风险分析、应急处置验证通过和失败准则、应急处置方法、应急处置问题跟踪策略等。</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（2）为保障业务高峰期内系统平稳运行，需根据财政业务周期性特点，加大运维保障力度，增加驻场服务，以缓解业务高峰期间的系统压力风险。</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1"/>
      </w:pPr>
      <w:r/>
      <w:bookmarkStart w:id="21" w:name="_Toc178172581"/>
      <w:r>
        <w:rPr>
          <w:rFonts w:hint="eastAsia" w:ascii="宋体" w:hAnsi="宋体" w:eastAsia="宋体" w:cs="Times New Roman"/>
          <w:sz w:val="21"/>
          <w:szCs w:val="21"/>
        </w:rPr>
        <w:t xml:space="preserve">1.6专业增值服务</w:t>
      </w:r>
      <w:bookmarkEnd w:id="21"/>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由于业务的微调，导致软件相关模块功能的调整，需要软件开发商对软件进行微调；由于业务管理模式的变更，需要软件开发商对软件进行功能性修改。上述修改在日常维护过程中会经常出现，需要供应商配合软件开发商进行需求调研，重新制定流程方案，对软件相关模块进行测试及更新。随着系统使用的时间越来越长，累计的数据也越来越多，会导致系统运行速度变慢，效率变低，需要供应商定期进行优化，尽量使系统运行效率更高。</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1"/>
      </w:pPr>
      <w:r/>
      <w:bookmarkStart w:id="22" w:name="_Toc178172582"/>
      <w:r>
        <w:rPr>
          <w:rFonts w:hint="eastAsia" w:ascii="宋体" w:hAnsi="宋体" w:eastAsia="宋体" w:cs="Times New Roman"/>
          <w:sz w:val="21"/>
          <w:szCs w:val="21"/>
        </w:rPr>
        <w:t xml:space="preserve">1.7其他服务</w:t>
      </w:r>
      <w:bookmarkEnd w:id="22"/>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采购人及系统用户的其他相关服务要求。</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0"/>
      </w:pPr>
      <w:r/>
      <w:bookmarkStart w:id="23" w:name="_Toc178172590"/>
      <w:r>
        <w:rPr>
          <w:rFonts w:hint="eastAsia" w:ascii="宋体" w:hAnsi="宋体" w:eastAsia="宋体" w:cs="Times New Roman"/>
          <w:sz w:val="21"/>
          <w:szCs w:val="21"/>
          <w:lang w:val="en-US" w:eastAsia="zh-CN"/>
        </w:rPr>
        <w:t xml:space="preserve">2</w:t>
      </w:r>
      <w:r>
        <w:rPr>
          <w:rFonts w:ascii="宋体" w:hAnsi="宋体" w:eastAsia="宋体" w:cs="Times New Roman"/>
          <w:sz w:val="21"/>
          <w:szCs w:val="21"/>
        </w:rPr>
        <w:t xml:space="preserve">.</w:t>
      </w:r>
      <w:r>
        <w:rPr>
          <w:rFonts w:hint="eastAsia" w:ascii="宋体" w:hAnsi="宋体" w:eastAsia="宋体" w:cs="Times New Roman"/>
          <w:sz w:val="21"/>
          <w:szCs w:val="21"/>
        </w:rPr>
        <w:t xml:space="preserve">本地业务系统服务</w:t>
      </w:r>
      <w:bookmarkEnd w:id="23"/>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根据</w:t>
      </w:r>
      <w:r>
        <w:rPr>
          <w:rFonts w:hint="eastAsia" w:ascii="宋体" w:hAnsi="宋体" w:eastAsia="宋体" w:cs="Times New Roman"/>
          <w:sz w:val="21"/>
          <w:szCs w:val="21"/>
          <w:lang w:eastAsia="zh-CN"/>
        </w:rPr>
        <w:t xml:space="preserve">太仓</w:t>
      </w:r>
      <w:r>
        <w:rPr>
          <w:rFonts w:hint="eastAsia" w:ascii="宋体" w:hAnsi="宋体" w:eastAsia="宋体" w:cs="Times New Roman"/>
          <w:sz w:val="21"/>
          <w:szCs w:val="21"/>
        </w:rPr>
        <w:t xml:space="preserve">财政实际情况开展下列服务工作：</w:t>
      </w:r>
      <w:r>
        <w:rPr>
          <w:rFonts w:ascii="宋体" w:hAnsi="宋体" w:eastAsia="宋体" w:cs="Times New Roman"/>
          <w:sz w:val="21"/>
          <w:szCs w:val="21"/>
        </w:rPr>
      </w:r>
      <w:r/>
    </w:p>
    <w:p>
      <w:pPr>
        <w:pStyle w:val="1074"/>
        <w:ind w:firstLine="420"/>
        <w:jc w:val="both"/>
        <w:spacing w:line="440" w:lineRule="exact"/>
        <w:widowControl w:val="off"/>
        <w:rPr>
          <w:rFonts w:hint="eastAsia" w:ascii="宋体" w:hAnsi="宋体" w:eastAsia="宋体" w:cs="Times New Roman"/>
          <w:sz w:val="21"/>
          <w:szCs w:val="21"/>
          <w:lang w:val="en-US" w:eastAsia="zh-CN"/>
        </w:rPr>
        <w:outlineLvl w:val="1"/>
      </w:pPr>
      <w:r/>
      <w:bookmarkStart w:id="24" w:name="_Toc178172592"/>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w:t>
      </w:r>
      <w:bookmarkEnd w:id="24"/>
      <w:r>
        <w:rPr>
          <w:rFonts w:hint="eastAsia" w:ascii="宋体" w:hAnsi="宋体" w:eastAsia="宋体" w:cs="Times New Roman"/>
          <w:sz w:val="21"/>
          <w:szCs w:val="21"/>
          <w:lang w:val="en-US" w:eastAsia="zh-CN"/>
        </w:rPr>
        <w:t xml:space="preserve">1工资系统相关业务服务</w:t>
      </w:r>
      <w:r>
        <w:rPr>
          <w:rFonts w:hint="eastAsia" w:ascii="宋体" w:hAnsi="宋体" w:eastAsia="宋体" w:cs="Times New Roman"/>
          <w:sz w:val="21"/>
          <w:szCs w:val="21"/>
          <w:lang w:val="en-US" w:eastAsia="zh-CN"/>
        </w:rPr>
      </w:r>
      <w:r/>
    </w:p>
    <w:p>
      <w:pPr>
        <w:pStyle w:val="1074"/>
        <w:ind w:left="0" w:firstLine="0"/>
        <w:jc w:val="both"/>
        <w:spacing w:after="120" w:line="24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     根据太仓财政原有工资系统业务，实施维护原有本地化工资系统。</w:t>
      </w:r>
      <w:r>
        <w:rPr>
          <w:rFonts w:hint="eastAsia" w:ascii="宋体" w:hAnsi="宋体" w:eastAsia="宋体" w:cs="Times New Roman"/>
          <w:sz w:val="21"/>
          <w:szCs w:val="21"/>
          <w:lang w:val="en-US" w:eastAsia="zh-CN" w:bidi="ar-SA"/>
        </w:rPr>
      </w:r>
      <w:r/>
    </w:p>
    <w:p>
      <w:pPr>
        <w:pStyle w:val="1074"/>
        <w:ind w:firstLine="420"/>
        <w:jc w:val="both"/>
        <w:spacing w:line="440" w:lineRule="exact"/>
        <w:widowControl w:val="off"/>
        <w:rPr>
          <w:rFonts w:hint="eastAsia" w:ascii="宋体" w:hAnsi="宋体" w:eastAsia="宋体" w:cs="Times New Roman"/>
          <w:sz w:val="21"/>
          <w:szCs w:val="21"/>
          <w:lang w:val="en-US" w:eastAsia="zh-CN"/>
        </w:rPr>
        <w:outlineLvl w:val="1"/>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2原综合业务系统相关业务服务</w:t>
      </w:r>
      <w:r>
        <w:rPr>
          <w:rFonts w:hint="eastAsia" w:ascii="宋体" w:hAnsi="宋体" w:eastAsia="宋体" w:cs="Times New Roman"/>
          <w:sz w:val="21"/>
          <w:szCs w:val="21"/>
          <w:lang w:val="en-US" w:eastAsia="zh-CN"/>
        </w:rPr>
      </w:r>
      <w:r/>
    </w:p>
    <w:p>
      <w:pPr>
        <w:pStyle w:val="1074"/>
        <w:ind w:left="0" w:firstLine="0"/>
        <w:jc w:val="both"/>
        <w:spacing w:after="120" w:line="240" w:lineRule="auto"/>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     根据太仓财政实际情况，保障对原综合业务系统的正常运行。</w:t>
      </w:r>
      <w:r>
        <w:rPr>
          <w:rFonts w:ascii="宋体" w:hAnsi="宋体" w:eastAsia="宋体" w:cs="Times New Roman"/>
          <w:sz w:val="21"/>
          <w:szCs w:val="21"/>
          <w:lang w:val="en-US" w:eastAsia="zh-CN" w:bidi="ar-SA"/>
        </w:rPr>
      </w:r>
      <w:r/>
    </w:p>
    <w:p>
      <w:pPr>
        <w:pStyle w:val="1074"/>
        <w:ind w:firstLine="420"/>
        <w:jc w:val="both"/>
        <w:spacing w:line="440" w:lineRule="exact"/>
        <w:widowControl w:val="off"/>
        <w:rPr>
          <w:rFonts w:ascii="宋体" w:hAnsi="宋体" w:eastAsia="宋体" w:cs="Times New Roman"/>
          <w:sz w:val="21"/>
          <w:szCs w:val="21"/>
        </w:rPr>
        <w:outlineLvl w:val="1"/>
      </w:pPr>
      <w:r/>
      <w:bookmarkStart w:id="25" w:name="_Toc178172593"/>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审计支持</w:t>
      </w:r>
      <w:bookmarkEnd w:id="25"/>
      <w:r>
        <w:rPr>
          <w:rFonts w:ascii="宋体" w:hAnsi="宋体" w:eastAsia="宋体" w:cs="Times New Roman"/>
          <w:sz w:val="21"/>
          <w:szCs w:val="21"/>
        </w:rPr>
      </w:r>
      <w:r/>
    </w:p>
    <w:p>
      <w:pPr>
        <w:pStyle w:val="1074"/>
        <w:ind w:firstLine="420"/>
        <w:jc w:val="both"/>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提供审计要求的业务、账务数据、抽取分析等服务支持。</w:t>
      </w:r>
      <w:r>
        <w:rPr>
          <w:rFonts w:hint="eastAsia"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1"/>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其他服务</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1"/>
      </w:pPr>
      <w:r>
        <w:rPr>
          <w:rFonts w:hint="eastAsia" w:ascii="宋体" w:hAnsi="宋体" w:eastAsia="宋体" w:cs="Times New Roman"/>
          <w:sz w:val="21"/>
          <w:szCs w:val="21"/>
        </w:rPr>
        <w:t xml:space="preserve">采购人及系统用户的其他相关服务要求。</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outlineLvl w:val="1"/>
      </w:pPr>
      <w:r/>
      <w:bookmarkStart w:id="26" w:name="_Toc178172589"/>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w:t>
      </w:r>
      <w:r>
        <w:rPr>
          <w:rFonts w:hint="eastAsia" w:ascii="宋体" w:hAnsi="宋体" w:eastAsia="宋体" w:cs="Times New Roman"/>
          <w:sz w:val="21"/>
          <w:szCs w:val="21"/>
          <w:lang w:eastAsia="zh-CN"/>
        </w:rPr>
        <w:t xml:space="preserve">财政业务系统相关</w:t>
      </w:r>
      <w:r>
        <w:rPr>
          <w:rFonts w:hint="eastAsia" w:ascii="宋体" w:hAnsi="宋体" w:eastAsia="宋体" w:cs="Times New Roman"/>
          <w:sz w:val="21"/>
          <w:szCs w:val="21"/>
        </w:rPr>
        <w:t xml:space="preserve">其他服务</w:t>
      </w:r>
      <w:bookmarkEnd w:id="26"/>
      <w:r>
        <w:rPr>
          <w:rFonts w:ascii="宋体" w:hAnsi="宋体" w:eastAsia="宋体" w:cs="Times New Roman"/>
          <w:sz w:val="21"/>
          <w:szCs w:val="21"/>
        </w:rPr>
      </w:r>
      <w:r/>
    </w:p>
    <w:p>
      <w:pPr>
        <w:pStyle w:val="1074"/>
        <w:ind w:left="0" w:firstLine="420"/>
        <w:jc w:val="both"/>
        <w:spacing w:after="120" w:line="240" w:lineRule="auto"/>
        <w:widowControl w:val="off"/>
        <w:rPr>
          <w:rFonts w:ascii="Times New Roman" w:hAnsi="Times New Roman" w:eastAsia="宋体" w:cs="Times New Roman"/>
          <w:sz w:val="21"/>
          <w:szCs w:val="24"/>
          <w:lang w:val="en-US" w:eastAsia="zh-CN" w:bidi="ar-SA"/>
        </w:rPr>
      </w:pPr>
      <w:r>
        <w:rPr>
          <w:rFonts w:hint="eastAsia" w:ascii="宋体" w:hAnsi="宋体" w:eastAsia="宋体" w:cs="Times New Roman"/>
          <w:sz w:val="21"/>
          <w:szCs w:val="21"/>
          <w:lang w:val="en-US" w:eastAsia="zh-CN" w:bidi="ar-SA"/>
        </w:rPr>
        <w:t xml:space="preserve">采购人及系统用户的其他相关服务要求。</w:t>
      </w:r>
      <w:r>
        <w:rPr>
          <w:rFonts w:ascii="Times New Roman" w:hAnsi="Times New Roman" w:eastAsia="宋体" w:cs="Times New Roman"/>
          <w:sz w:val="21"/>
          <w:szCs w:val="24"/>
          <w:lang w:val="en-US" w:eastAsia="zh-CN" w:bidi="ar-SA"/>
        </w:rPr>
      </w:r>
      <w:r/>
    </w:p>
    <w:p>
      <w:pPr>
        <w:pStyle w:val="1074"/>
        <w:jc w:val="both"/>
        <w:spacing w:line="450" w:lineRule="exact"/>
        <w:widowControl w:val="off"/>
        <w:rPr>
          <w:rFonts w:hint="eastAsia" w:ascii="Times New Roman" w:hAnsi="Times New Roman" w:eastAsia="宋体" w:cs="Times New Roman"/>
          <w:b/>
          <w:bCs/>
          <w:sz w:val="21"/>
          <w:szCs w:val="21"/>
          <w:lang w:eastAsia="zh-CN"/>
        </w:rPr>
        <w:outlineLvl w:val="0"/>
      </w:pPr>
      <w:r/>
      <w:bookmarkStart w:id="27" w:name="_Toc178172596"/>
      <w:r/>
      <w:bookmarkStart w:id="28" w:name="_Toc133226756"/>
      <w:r>
        <w:rPr>
          <w:rFonts w:hint="eastAsia" w:ascii="Times New Roman" w:hAnsi="Times New Roman" w:eastAsia="宋体" w:cs="Times New Roman"/>
          <w:b/>
          <w:bCs/>
          <w:sz w:val="21"/>
          <w:szCs w:val="21"/>
          <w:lang w:eastAsia="zh-CN"/>
        </w:rPr>
      </w:r>
      <w:r/>
    </w:p>
    <w:p>
      <w:pPr>
        <w:pStyle w:val="1074"/>
        <w:jc w:val="both"/>
        <w:spacing w:line="450" w:lineRule="exact"/>
        <w:widowControl w:val="off"/>
        <w:rPr>
          <w:rFonts w:ascii="Times New Roman" w:hAnsi="Times New Roman" w:eastAsia="宋体" w:cs="Times New Roman"/>
          <w:b/>
          <w:bCs/>
          <w:sz w:val="21"/>
          <w:szCs w:val="21"/>
        </w:rPr>
        <w:outlineLvl w:val="0"/>
      </w:pPr>
      <w:r>
        <w:rPr>
          <w:rFonts w:hint="eastAsia" w:ascii="Times New Roman" w:hAnsi="Times New Roman" w:eastAsia="宋体" w:cs="Times New Roman"/>
          <w:b/>
          <w:bCs/>
          <w:sz w:val="21"/>
          <w:szCs w:val="21"/>
          <w:lang w:eastAsia="zh-CN"/>
        </w:rPr>
        <w:t xml:space="preserve">（</w:t>
      </w:r>
      <w:r>
        <w:rPr>
          <w:rFonts w:hint="eastAsia" w:ascii="Times New Roman" w:hAnsi="Times New Roman" w:eastAsia="宋体" w:cs="Times New Roman"/>
          <w:b/>
          <w:bCs/>
          <w:sz w:val="21"/>
          <w:szCs w:val="21"/>
        </w:rPr>
        <w:t xml:space="preserve">三</w:t>
      </w:r>
      <w:r>
        <w:rPr>
          <w:rFonts w:hint="eastAsia" w:ascii="Times New Roman" w:hAnsi="Times New Roman" w:eastAsia="宋体" w:cs="Times New Roman"/>
          <w:b/>
          <w:bCs/>
          <w:sz w:val="21"/>
          <w:szCs w:val="21"/>
          <w:lang w:eastAsia="zh-CN"/>
        </w:rPr>
        <w:t xml:space="preserve">）</w:t>
      </w:r>
      <w:r>
        <w:rPr>
          <w:rFonts w:hint="eastAsia" w:ascii="Times New Roman" w:hAnsi="Times New Roman" w:eastAsia="宋体" w:cs="Times New Roman"/>
          <w:b/>
          <w:bCs/>
          <w:sz w:val="21"/>
          <w:szCs w:val="21"/>
        </w:rPr>
        <w:t xml:space="preserve">、项目</w:t>
      </w:r>
      <w:bookmarkEnd w:id="14"/>
      <w:r>
        <w:rPr>
          <w:rFonts w:hint="eastAsia" w:ascii="Times New Roman" w:hAnsi="Times New Roman" w:eastAsia="宋体" w:cs="Times New Roman"/>
          <w:b/>
          <w:bCs/>
          <w:sz w:val="21"/>
          <w:szCs w:val="21"/>
        </w:rPr>
        <w:t xml:space="preserve">服务要求</w:t>
      </w:r>
      <w:bookmarkEnd w:id="27"/>
      <w:r/>
      <w:bookmarkEnd w:id="28"/>
      <w:r>
        <w:rPr>
          <w:rFonts w:ascii="Times New Roman" w:hAnsi="Times New Roman" w:eastAsia="宋体" w:cs="Times New Roman"/>
          <w:b/>
          <w:bCs/>
          <w:sz w:val="21"/>
          <w:szCs w:val="21"/>
        </w:rPr>
      </w:r>
      <w:r/>
    </w:p>
    <w:p>
      <w:pPr>
        <w:pStyle w:val="1074"/>
        <w:ind w:firstLine="422"/>
        <w:jc w:val="both"/>
        <w:spacing w:line="440" w:lineRule="exact"/>
        <w:widowControl w:val="off"/>
        <w:rPr>
          <w:rFonts w:ascii="宋体" w:hAnsi="宋体" w:eastAsia="宋体" w:cs="Times New Roman"/>
          <w:b/>
          <w:bCs/>
          <w:sz w:val="21"/>
          <w:szCs w:val="21"/>
        </w:rPr>
        <w:outlineLvl w:val="0"/>
      </w:pPr>
      <w:r/>
      <w:bookmarkStart w:id="29" w:name="_Toc178172597"/>
      <w:r>
        <w:rPr>
          <w:rFonts w:hint="eastAsia" w:ascii="宋体" w:hAnsi="宋体" w:eastAsia="宋体" w:cs="Times New Roman"/>
          <w:b/>
          <w:bCs/>
          <w:sz w:val="21"/>
          <w:szCs w:val="21"/>
        </w:rPr>
        <w:t xml:space="preserve">1.运维服务对象</w:t>
      </w:r>
      <w:bookmarkEnd w:id="29"/>
      <w:r>
        <w:rPr>
          <w:rFonts w:ascii="宋体" w:hAnsi="宋体" w:eastAsia="宋体" w:cs="Times New Roman"/>
          <w:b/>
          <w:bCs/>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服务对象包括</w:t>
      </w:r>
      <w:r>
        <w:rPr>
          <w:rFonts w:hint="eastAsia" w:ascii="宋体" w:hAnsi="宋体" w:eastAsia="宋体" w:cs="Times New Roman"/>
          <w:sz w:val="21"/>
          <w:szCs w:val="21"/>
          <w:lang w:eastAsia="zh-CN"/>
        </w:rPr>
        <w:t xml:space="preserve">太仓</w:t>
      </w:r>
      <w:r>
        <w:rPr>
          <w:rFonts w:hint="eastAsia" w:ascii="宋体" w:hAnsi="宋体" w:eastAsia="宋体" w:cs="Times New Roman"/>
          <w:sz w:val="21"/>
          <w:szCs w:val="21"/>
        </w:rPr>
        <w:t xml:space="preserve">市本级、各镇板块、各街道预算单位用户等。</w:t>
      </w:r>
      <w:r>
        <w:rPr>
          <w:rFonts w:ascii="宋体" w:hAnsi="宋体" w:eastAsia="宋体" w:cs="Times New Roman"/>
          <w:sz w:val="21"/>
          <w:szCs w:val="21"/>
        </w:rPr>
      </w:r>
      <w:r/>
    </w:p>
    <w:p>
      <w:pPr>
        <w:pStyle w:val="1074"/>
        <w:ind w:firstLine="422"/>
        <w:jc w:val="both"/>
        <w:spacing w:line="440" w:lineRule="exact"/>
        <w:widowControl w:val="off"/>
        <w:rPr>
          <w:rFonts w:ascii="宋体" w:hAnsi="宋体" w:eastAsia="宋体" w:cs="Times New Roman"/>
          <w:b/>
          <w:bCs/>
          <w:sz w:val="21"/>
          <w:szCs w:val="21"/>
        </w:rPr>
        <w:outlineLvl w:val="0"/>
      </w:pPr>
      <w:r/>
      <w:bookmarkStart w:id="30" w:name="_Toc178172598"/>
      <w:r>
        <w:rPr>
          <w:rFonts w:hint="eastAsia" w:ascii="宋体" w:hAnsi="宋体" w:eastAsia="宋体" w:cs="Times New Roman"/>
          <w:b/>
          <w:bCs/>
          <w:sz w:val="21"/>
          <w:szCs w:val="21"/>
        </w:rPr>
        <w:t xml:space="preserve">2.运维服务范围</w:t>
      </w:r>
      <w:bookmarkEnd w:id="30"/>
      <w:r>
        <w:rPr>
          <w:rFonts w:ascii="宋体" w:hAnsi="宋体" w:eastAsia="宋体" w:cs="Times New Roman"/>
          <w:b/>
          <w:bCs/>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本项目服务范围包括：</w:t>
      </w:r>
      <w:r>
        <w:rPr>
          <w:rFonts w:hint="eastAsia" w:ascii="宋体" w:hAnsi="宋体" w:eastAsia="宋体" w:cs="Times New Roman"/>
          <w:sz w:val="21"/>
          <w:szCs w:val="21"/>
          <w:lang w:eastAsia="zh-CN"/>
        </w:rPr>
        <w:t xml:space="preserve">太仓</w:t>
      </w:r>
      <w:r>
        <w:rPr>
          <w:rFonts w:hint="eastAsia" w:ascii="宋体" w:hAnsi="宋体" w:eastAsia="宋体" w:cs="Times New Roman"/>
          <w:sz w:val="21"/>
          <w:szCs w:val="21"/>
        </w:rPr>
        <w:t xml:space="preserve">市本级和市辖各乡镇、各街道级</w:t>
      </w:r>
      <w:r>
        <w:rPr>
          <w:rFonts w:hint="eastAsia" w:ascii="宋体" w:hAnsi="宋体" w:eastAsia="宋体" w:cs="Times New Roman"/>
          <w:sz w:val="21"/>
          <w:szCs w:val="21"/>
          <w:lang w:eastAsia="zh-CN"/>
        </w:rPr>
        <w:t xml:space="preserve">的财政业务</w:t>
      </w:r>
      <w:r>
        <w:rPr>
          <w:rFonts w:hint="eastAsia" w:ascii="宋体" w:hAnsi="宋体" w:eastAsia="宋体" w:cs="Times New Roman"/>
          <w:sz w:val="21"/>
          <w:szCs w:val="21"/>
        </w:rPr>
        <w:t xml:space="preserve">一体化系统</w:t>
      </w:r>
      <w:r>
        <w:rPr>
          <w:rFonts w:hint="eastAsia" w:ascii="宋体" w:hAnsi="宋体" w:eastAsia="宋体" w:cs="Times New Roman"/>
          <w:sz w:val="21"/>
          <w:szCs w:val="21"/>
          <w:lang w:eastAsia="zh-CN"/>
        </w:rPr>
        <w:t xml:space="preserve">、财政综合业务系统和工资系统等本地财政业务系统的运维服务</w:t>
      </w:r>
      <w:r>
        <w:rPr>
          <w:rFonts w:hint="eastAsia" w:ascii="宋体" w:hAnsi="宋体" w:eastAsia="宋体" w:cs="Times New Roman"/>
          <w:sz w:val="21"/>
          <w:szCs w:val="21"/>
        </w:rPr>
        <w:t xml:space="preserve">。</w:t>
      </w:r>
      <w:r>
        <w:rPr>
          <w:rFonts w:ascii="宋体" w:hAnsi="宋体" w:eastAsia="宋体" w:cs="Times New Roman"/>
          <w:sz w:val="21"/>
          <w:szCs w:val="21"/>
        </w:rPr>
      </w:r>
      <w:r/>
    </w:p>
    <w:p>
      <w:pPr>
        <w:pStyle w:val="1074"/>
        <w:ind w:firstLine="422"/>
        <w:jc w:val="both"/>
        <w:spacing w:line="440" w:lineRule="exact"/>
        <w:widowControl w:val="off"/>
        <w:rPr>
          <w:rFonts w:ascii="宋体" w:hAnsi="宋体" w:eastAsia="宋体" w:cs="Times New Roman"/>
          <w:b/>
          <w:bCs/>
          <w:sz w:val="21"/>
          <w:szCs w:val="21"/>
        </w:rPr>
        <w:outlineLvl w:val="0"/>
      </w:pPr>
      <w:r/>
      <w:bookmarkStart w:id="31" w:name="_Toc178172599"/>
      <w:r>
        <w:rPr>
          <w:rFonts w:hint="eastAsia" w:ascii="宋体" w:hAnsi="宋体" w:eastAsia="宋体" w:cs="Times New Roman"/>
          <w:b/>
          <w:bCs/>
          <w:sz w:val="21"/>
          <w:szCs w:val="21"/>
        </w:rPr>
        <w:t xml:space="preserve">3.运维服务要求</w:t>
      </w:r>
      <w:bookmarkEnd w:id="31"/>
      <w:r>
        <w:rPr>
          <w:rFonts w:ascii="宋体" w:hAnsi="宋体" w:eastAsia="宋体" w:cs="Times New Roman"/>
          <w:b/>
          <w:bCs/>
          <w:sz w:val="21"/>
          <w:szCs w:val="21"/>
        </w:rPr>
      </w:r>
      <w:r/>
    </w:p>
    <w:p>
      <w:pPr>
        <w:pStyle w:val="1074"/>
        <w:ind w:firstLine="422"/>
        <w:jc w:val="both"/>
        <w:spacing w:line="440" w:lineRule="exact"/>
        <w:widowControl w:val="off"/>
        <w:rPr>
          <w:rFonts w:ascii="宋体" w:hAnsi="宋体" w:eastAsia="宋体" w:cs="Times New Roman"/>
          <w:b/>
          <w:bCs/>
          <w:sz w:val="21"/>
          <w:szCs w:val="21"/>
        </w:rPr>
        <w:outlineLvl w:val="1"/>
      </w:pPr>
      <w:r/>
      <w:bookmarkStart w:id="32" w:name="_Toc178172600"/>
      <w:r>
        <w:rPr>
          <w:rFonts w:hint="eastAsia" w:ascii="宋体" w:hAnsi="宋体" w:eastAsia="宋体" w:cs="Times New Roman"/>
          <w:b/>
          <w:bCs/>
          <w:sz w:val="21"/>
          <w:szCs w:val="21"/>
        </w:rPr>
        <w:t xml:space="preserve">3.1 实施服务工作要求</w:t>
      </w:r>
      <w:bookmarkEnd w:id="32"/>
      <w:r>
        <w:rPr>
          <w:rFonts w:ascii="宋体" w:hAnsi="宋体" w:eastAsia="宋体" w:cs="Times New Roman"/>
          <w:b/>
          <w:bCs/>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实施服务要充分考虑容错、应急、负载等要求，依托运维服务平台，结合严谨的测试管理，以保证系统的高可用性。实施服务模式包括现场支持、电话咨询等。</w:t>
      </w:r>
      <w:r>
        <w:rPr>
          <w:rFonts w:ascii="宋体" w:hAnsi="宋体" w:eastAsia="宋体" w:cs="Times New Roman"/>
          <w:sz w:val="21"/>
          <w:szCs w:val="21"/>
        </w:rPr>
      </w:r>
      <w:r/>
    </w:p>
    <w:p>
      <w:pPr>
        <w:pStyle w:val="1074"/>
        <w:ind w:firstLine="63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t xml:space="preserve">.1.1</w:t>
      </w:r>
      <w:r>
        <w:rPr>
          <w:rFonts w:hint="eastAsia" w:ascii="宋体" w:hAnsi="宋体" w:eastAsia="宋体" w:cs="Times New Roman"/>
          <w:sz w:val="21"/>
          <w:szCs w:val="21"/>
        </w:rPr>
        <w:t xml:space="preserve">现场服务：供应商负责提供服务支持小组7×24小时现场服务。服务工作包括软件使用咨询、软件异常情况处理、数据异常维护、系统缺陷修复、系统迁移、重新安装等服务。并根据采购人需要，派技术服务人员到现场服务。包括软件使用咨询、软件异常情况处理、软件数据异常的维护等。现场指导采购人完成系统操作，对系统的功能操作或采购人提出的其他系统问题进行现场讲解，对采购人进行系统操作培训等。</w:t>
      </w:r>
      <w:r>
        <w:rPr>
          <w:rFonts w:ascii="宋体" w:hAnsi="宋体" w:eastAsia="宋体" w:cs="Times New Roman"/>
          <w:sz w:val="21"/>
          <w:szCs w:val="21"/>
        </w:rPr>
      </w:r>
      <w:r/>
    </w:p>
    <w:p>
      <w:pPr>
        <w:pStyle w:val="1074"/>
        <w:ind w:firstLine="63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t xml:space="preserve">.1.2</w:t>
      </w:r>
      <w:r>
        <w:rPr>
          <w:rFonts w:hint="eastAsia" w:ascii="宋体" w:hAnsi="宋体" w:eastAsia="宋体" w:cs="Times New Roman"/>
          <w:sz w:val="21"/>
          <w:szCs w:val="21"/>
        </w:rPr>
        <w:t xml:space="preserve">电话服务标准：供应商应提供7×24小时热线电话服务，以便在日常技术支持服务中随时接收财政用户、预算单位用户的问题及反馈，供应商相关服务团队应详细记录相关问题并作出解答，同时应及时更新对应的运维知识库，做好问题跟踪记录。工作日内需实时响应用户电话，非工作日内需在30分钟内回复用户电话。</w:t>
      </w:r>
      <w:r>
        <w:rPr>
          <w:rFonts w:ascii="宋体" w:hAnsi="宋体" w:eastAsia="宋体" w:cs="Times New Roman"/>
          <w:sz w:val="21"/>
          <w:szCs w:val="21"/>
        </w:rPr>
      </w:r>
      <w:r/>
    </w:p>
    <w:p>
      <w:pPr>
        <w:pStyle w:val="1074"/>
        <w:ind w:firstLine="63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t xml:space="preserve">.1.3</w:t>
      </w:r>
      <w:r>
        <w:rPr>
          <w:rFonts w:hint="eastAsia" w:ascii="宋体" w:hAnsi="宋体" w:eastAsia="宋体" w:cs="Times New Roman"/>
          <w:sz w:val="21"/>
          <w:szCs w:val="21"/>
        </w:rPr>
        <w:t xml:space="preserve">故障响应标准：积极与软件开发、运维团队沟通协调，对一般故障，在半小时内响应并在2小时内解决；重大故障在24小时内解决。</w:t>
      </w:r>
      <w:r>
        <w:rPr>
          <w:rFonts w:ascii="宋体" w:hAnsi="宋体" w:eastAsia="宋体" w:cs="Times New Roman"/>
          <w:sz w:val="21"/>
          <w:szCs w:val="21"/>
        </w:rPr>
      </w:r>
      <w:r/>
    </w:p>
    <w:p>
      <w:pPr>
        <w:pStyle w:val="1074"/>
        <w:ind w:firstLine="63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t xml:space="preserve">.1.4</w:t>
      </w:r>
      <w:r>
        <w:rPr>
          <w:rFonts w:hint="eastAsia" w:ascii="宋体" w:hAnsi="宋体" w:eastAsia="宋体" w:cs="Times New Roman"/>
          <w:sz w:val="21"/>
          <w:szCs w:val="21"/>
        </w:rPr>
        <w:t xml:space="preserve">服务人员要求：为保障运维服务质量，需提供充足的人力资源，组建至少</w:t>
      </w: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rPr>
        <w:t xml:space="preserve">人的服务团队，其中至少</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人进行驻场运维服务。并设计人力资源保障解决方案，要求服务人员配备充足、分工合理、计划科学。驻场服务人员在采购人的统一领导下开展运维服务工作。</w:t>
      </w:r>
      <w:r>
        <w:rPr>
          <w:rFonts w:ascii="宋体" w:hAnsi="宋体" w:eastAsia="宋体" w:cs="Times New Roman"/>
          <w:sz w:val="21"/>
          <w:szCs w:val="21"/>
        </w:rPr>
      </w:r>
      <w:r/>
    </w:p>
    <w:p>
      <w:pPr>
        <w:pStyle w:val="1074"/>
        <w:ind w:firstLine="63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t xml:space="preserve">.1.5</w:t>
      </w:r>
      <w:r>
        <w:rPr>
          <w:rFonts w:hint="eastAsia" w:ascii="宋体" w:hAnsi="宋体" w:eastAsia="宋体" w:cs="Times New Roman"/>
          <w:sz w:val="21"/>
          <w:szCs w:val="21"/>
        </w:rPr>
        <w:t xml:space="preserve">培训：为持续提升运维服务人员服务管理水平及业务技能，供应商应遵照采购人的培训计划及要求，按时参加由采购人指定的系统相关的信息技术及项目管理的培训，相关费用包含在报价总价内。</w:t>
      </w:r>
      <w:r>
        <w:rPr>
          <w:rFonts w:ascii="宋体" w:hAnsi="宋体" w:eastAsia="宋体" w:cs="Times New Roman"/>
          <w:sz w:val="21"/>
          <w:szCs w:val="21"/>
        </w:rPr>
      </w:r>
      <w:r/>
    </w:p>
    <w:p>
      <w:pPr>
        <w:pStyle w:val="1074"/>
        <w:ind w:firstLine="63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t xml:space="preserve">.1.6</w:t>
      </w:r>
      <w:r>
        <w:rPr>
          <w:rFonts w:hint="eastAsia" w:ascii="宋体" w:hAnsi="宋体" w:eastAsia="宋体" w:cs="Times New Roman"/>
          <w:sz w:val="21"/>
          <w:szCs w:val="21"/>
        </w:rPr>
        <w:t xml:space="preserve">人员变更：供应商保证项目经理和驻场服务人员的稳定，不得擅自更换项目经理及驻场服务人员，擅自变更的应承担相应责任。如确实因特殊原因需更换项目经理及驻场服务人员，供应商应提前三个月报采购人确认（采购人认可的除外）。</w:t>
      </w:r>
      <w:r>
        <w:rPr>
          <w:rFonts w:ascii="宋体" w:hAnsi="宋体" w:eastAsia="宋体" w:cs="Times New Roman"/>
          <w:sz w:val="21"/>
          <w:szCs w:val="21"/>
        </w:rPr>
      </w:r>
      <w:r/>
    </w:p>
    <w:p>
      <w:pPr>
        <w:pStyle w:val="1074"/>
        <w:ind w:firstLine="422"/>
        <w:jc w:val="both"/>
        <w:spacing w:line="440" w:lineRule="exact"/>
        <w:widowControl w:val="off"/>
        <w:rPr>
          <w:rFonts w:ascii="宋体" w:hAnsi="宋体" w:eastAsia="宋体" w:cs="Times New Roman"/>
          <w:b/>
          <w:bCs/>
          <w:sz w:val="21"/>
          <w:szCs w:val="21"/>
        </w:rPr>
        <w:outlineLvl w:val="1"/>
      </w:pPr>
      <w:r/>
      <w:bookmarkStart w:id="33" w:name="_Toc178172601"/>
      <w:r>
        <w:rPr>
          <w:rFonts w:hint="eastAsia" w:ascii="宋体" w:hAnsi="宋体" w:eastAsia="宋体" w:cs="Times New Roman"/>
          <w:b/>
          <w:bCs/>
          <w:sz w:val="21"/>
          <w:szCs w:val="21"/>
        </w:rPr>
        <w:t xml:space="preserve">3.2 安全保障及保密要求</w:t>
      </w:r>
      <w:bookmarkEnd w:id="33"/>
      <w:r>
        <w:rPr>
          <w:rFonts w:ascii="宋体" w:hAnsi="宋体" w:eastAsia="宋体" w:cs="Times New Roman"/>
          <w:b/>
          <w:bCs/>
          <w:sz w:val="21"/>
          <w:szCs w:val="21"/>
        </w:rPr>
      </w:r>
      <w:r/>
    </w:p>
    <w:p>
      <w:pPr>
        <w:pStyle w:val="1074"/>
        <w:ind w:firstLine="63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t xml:space="preserve">.2.1</w:t>
      </w:r>
      <w:r>
        <w:rPr>
          <w:rFonts w:hint="eastAsia" w:ascii="宋体" w:hAnsi="宋体" w:eastAsia="宋体" w:cs="Times New Roman"/>
          <w:sz w:val="21"/>
          <w:szCs w:val="21"/>
        </w:rPr>
        <w:t xml:space="preserve">安全运维管理要求：供应商必须规范日常的安全操作，符合财政总体安全策略，通过实施必要的安全运行维护措施，配合采购人定期开展网络安全自查及整改，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rPr>
          <w:rFonts w:ascii="宋体" w:hAnsi="宋体" w:eastAsia="宋体" w:cs="Times New Roman"/>
          <w:sz w:val="21"/>
          <w:szCs w:val="21"/>
        </w:rPr>
      </w:r>
      <w:r/>
    </w:p>
    <w:p>
      <w:pPr>
        <w:pStyle w:val="1074"/>
        <w:ind w:firstLine="63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t xml:space="preserve">.2.2</w:t>
      </w:r>
      <w:r>
        <w:rPr>
          <w:rFonts w:hint="eastAsia" w:ascii="宋体" w:hAnsi="宋体" w:eastAsia="宋体" w:cs="Times New Roman"/>
          <w:sz w:val="21"/>
          <w:szCs w:val="21"/>
        </w:rPr>
        <w:t xml:space="preserve">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相关责任由供应商承担。</w:t>
      </w:r>
      <w:r>
        <w:rPr>
          <w:rFonts w:ascii="宋体" w:hAnsi="宋体" w:eastAsia="宋体" w:cs="Times New Roman"/>
          <w:sz w:val="21"/>
          <w:szCs w:val="21"/>
        </w:rPr>
      </w:r>
      <w:r/>
    </w:p>
    <w:p>
      <w:pPr>
        <w:pStyle w:val="1074"/>
        <w:ind w:firstLine="63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t xml:space="preserve">.2.3</w:t>
      </w:r>
      <w:r>
        <w:rPr>
          <w:rFonts w:hint="eastAsia" w:ascii="宋体" w:hAnsi="宋体" w:eastAsia="宋体" w:cs="Times New Roman"/>
          <w:sz w:val="21"/>
          <w:szCs w:val="21"/>
        </w:rPr>
        <w:t xml:space="preserve">信息保密要求：供应商承诺对相关信息予以保密。这些信息包括但不限于一体化及本地系统中的业务数据、运维数据以及过程数据等。未经采购人书面许可，不许以任何形式向第三方透露。成交供应商应与驻场运维服务人员签订保密协议，督促运维服务人员严格遵守保密规定。</w:t>
      </w:r>
      <w:r>
        <w:rPr>
          <w:rFonts w:ascii="宋体" w:hAnsi="宋体" w:eastAsia="宋体" w:cs="Times New Roman"/>
          <w:sz w:val="21"/>
          <w:szCs w:val="21"/>
        </w:rPr>
      </w:r>
      <w:r/>
    </w:p>
    <w:p>
      <w:pPr>
        <w:pStyle w:val="1074"/>
        <w:ind w:firstLine="422"/>
        <w:jc w:val="both"/>
        <w:spacing w:line="440" w:lineRule="exact"/>
        <w:widowControl w:val="off"/>
        <w:rPr>
          <w:rFonts w:ascii="宋体" w:hAnsi="宋体" w:eastAsia="宋体" w:cs="Times New Roman"/>
          <w:b/>
          <w:bCs/>
          <w:sz w:val="21"/>
          <w:szCs w:val="21"/>
        </w:rPr>
        <w:outlineLvl w:val="1"/>
      </w:pPr>
      <w:r/>
      <w:bookmarkStart w:id="34" w:name="_Toc178172602"/>
      <w:r>
        <w:rPr>
          <w:rFonts w:hint="eastAsia" w:ascii="宋体" w:hAnsi="宋体" w:eastAsia="宋体" w:cs="Times New Roman"/>
          <w:b/>
          <w:bCs/>
          <w:sz w:val="21"/>
          <w:szCs w:val="21"/>
        </w:rPr>
        <w:t xml:space="preserve">3.3 项目管理要求</w:t>
      </w:r>
      <w:bookmarkEnd w:id="34"/>
      <w:r>
        <w:rPr>
          <w:rFonts w:ascii="宋体" w:hAnsi="宋体" w:eastAsia="宋体" w:cs="Times New Roman"/>
          <w:b/>
          <w:bCs/>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供应商必须成立合理的维护团队，建立健全保障项目维护的各项管理制度和质量保证体系。</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供应商必须指定专职于本地维护的人员，配置相应的项目维护、系统分析、开发、测试、集成、培训、质量保证等人员，保证有足够的高素质人员参加本地维护。</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供应商应对上述内容列出详细人员计划，包括人员姓名、经验、学历和在维护中的职责分工等。</w:t>
      </w:r>
      <w:r>
        <w:rPr>
          <w:rFonts w:ascii="宋体" w:hAnsi="宋体" w:eastAsia="宋体" w:cs="Times New Roman"/>
          <w:sz w:val="21"/>
          <w:szCs w:val="21"/>
        </w:rPr>
      </w:r>
      <w:r/>
    </w:p>
    <w:p>
      <w:pPr>
        <w:pStyle w:val="1074"/>
        <w:ind w:firstLine="420"/>
        <w:jc w:val="both"/>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供应商应根据维护的具体内容和要求，向采购人提交切实可行的运维服务方案。</w:t>
      </w:r>
      <w:r>
        <w:rPr>
          <w:rFonts w:hint="eastAsia" w:ascii="宋体" w:hAnsi="宋体" w:eastAsia="宋体" w:cs="Times New Roman"/>
          <w:sz w:val="21"/>
          <w:szCs w:val="21"/>
        </w:rPr>
      </w:r>
      <w:r/>
    </w:p>
    <w:p>
      <w:pPr>
        <w:pStyle w:val="1074"/>
        <w:ind w:firstLine="420"/>
        <w:jc w:val="both"/>
        <w:spacing w:line="44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3.4项目方案要求</w:t>
      </w:r>
      <w:r>
        <w:rPr>
          <w:rFonts w:hint="eastAsia" w:ascii="宋体" w:hAnsi="宋体" w:eastAsia="宋体" w:cs="Times New Roman"/>
          <w:sz w:val="21"/>
          <w:szCs w:val="21"/>
          <w:lang w:val="en-US" w:eastAsia="zh-CN"/>
        </w:rPr>
      </w:r>
      <w:r/>
    </w:p>
    <w:p>
      <w:pPr>
        <w:pStyle w:val="1074"/>
        <w:ind w:firstLine="420"/>
        <w:jc w:val="both"/>
        <w:spacing w:line="440" w:lineRule="exact"/>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rPr>
        <w:t xml:space="preserve">供应商针对本项目</w:t>
      </w:r>
      <w:r>
        <w:rPr>
          <w:rFonts w:hint="eastAsia" w:ascii="宋体" w:hAnsi="宋体" w:eastAsia="宋体" w:cs="Times New Roman"/>
          <w:sz w:val="21"/>
          <w:szCs w:val="21"/>
          <w:lang w:val="en-US" w:eastAsia="zh-CN"/>
        </w:rPr>
        <w:t xml:space="preserve">至少</w:t>
      </w:r>
      <w:r>
        <w:rPr>
          <w:rFonts w:hint="eastAsia" w:ascii="宋体" w:hAnsi="宋体" w:eastAsia="宋体" w:cs="Times New Roman"/>
          <w:sz w:val="21"/>
          <w:szCs w:val="21"/>
        </w:rPr>
        <w:t xml:space="preserve">提供</w:t>
      </w:r>
      <w:r>
        <w:rPr>
          <w:rFonts w:hint="eastAsia" w:ascii="宋体" w:hAnsi="宋体" w:eastAsia="宋体" w:cs="Times New Roman"/>
          <w:sz w:val="21"/>
          <w:szCs w:val="21"/>
          <w:lang w:val="en-US" w:eastAsia="zh-CN"/>
        </w:rPr>
        <w:t xml:space="preserve">以下方案内容：1、</w:t>
      </w:r>
      <w:r>
        <w:rPr>
          <w:rFonts w:hint="eastAsia" w:ascii="宋体" w:hAnsi="宋体" w:eastAsia="宋体" w:cs="Times New Roman"/>
          <w:sz w:val="21"/>
          <w:szCs w:val="21"/>
        </w:rPr>
        <w:t xml:space="preserve">系统总体认识和理解</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内容至少包括：①</w:t>
      </w:r>
      <w:r>
        <w:rPr>
          <w:rFonts w:hint="eastAsia" w:ascii="宋体" w:hAnsi="宋体" w:eastAsia="宋体" w:cs="Times New Roman"/>
          <w:sz w:val="21"/>
          <w:szCs w:val="21"/>
        </w:rPr>
        <w:t xml:space="preserve">总体需求</w:t>
      </w:r>
      <w:r>
        <w:rPr>
          <w:rFonts w:hint="eastAsia" w:ascii="宋体" w:hAnsi="宋体" w:eastAsia="宋体" w:cs="Times New Roman"/>
          <w:sz w:val="21"/>
          <w:szCs w:val="21"/>
          <w:lang w:val="en-US" w:eastAsia="zh-CN"/>
        </w:rPr>
        <w:t xml:space="preserve">理解</w:t>
      </w:r>
      <w:r>
        <w:rPr>
          <w:rFonts w:hint="eastAsia" w:ascii="宋体" w:hAnsi="宋体" w:eastAsia="宋体" w:cs="Times New Roman"/>
          <w:sz w:val="21"/>
          <w:szCs w:val="21"/>
          <w:lang w:val="en-US" w:eastAsia="en-US"/>
        </w:rPr>
        <w:t xml:space="preserve">②</w:t>
      </w:r>
      <w:r>
        <w:rPr>
          <w:rFonts w:hint="eastAsia" w:ascii="宋体" w:hAnsi="宋体" w:eastAsia="宋体" w:cs="Times New Roman"/>
          <w:sz w:val="21"/>
          <w:szCs w:val="21"/>
          <w:lang w:val="en-US" w:eastAsia="zh-CN"/>
        </w:rPr>
        <w:t xml:space="preserve">技术标准总体解读③数据及系统解读</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对预算一体化及系统逻辑框架、技术框架、数据框架认识和理解</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内容至少包括①</w:t>
      </w:r>
      <w:r>
        <w:rPr>
          <w:rFonts w:hint="eastAsia" w:ascii="宋体" w:hAnsi="宋体" w:eastAsia="宋体" w:cs="Times New Roman"/>
          <w:sz w:val="21"/>
          <w:szCs w:val="21"/>
        </w:rPr>
        <w:t xml:space="preserve">逻辑框架</w:t>
      </w:r>
      <w:r>
        <w:rPr>
          <w:rFonts w:hint="eastAsia" w:ascii="宋体" w:hAnsi="宋体" w:eastAsia="宋体" w:cs="Times New Roman"/>
          <w:sz w:val="21"/>
          <w:szCs w:val="21"/>
          <w:lang w:val="en-US" w:eastAsia="en-US"/>
        </w:rPr>
        <w:t xml:space="preserve">②</w:t>
      </w:r>
      <w:r>
        <w:rPr>
          <w:rFonts w:hint="eastAsia" w:ascii="宋体" w:hAnsi="宋体" w:eastAsia="宋体" w:cs="Times New Roman"/>
          <w:sz w:val="21"/>
          <w:szCs w:val="21"/>
        </w:rPr>
        <w:t xml:space="preserve">技术框架</w:t>
      </w:r>
      <w:r>
        <w:rPr>
          <w:rFonts w:hint="eastAsia" w:ascii="宋体" w:hAnsi="宋体" w:eastAsia="宋体" w:cs="Times New Roman"/>
          <w:sz w:val="21"/>
          <w:szCs w:val="21"/>
          <w:lang w:val="en-US" w:eastAsia="zh-CN"/>
        </w:rPr>
        <w:t xml:space="preserve">③</w:t>
      </w:r>
      <w:r>
        <w:rPr>
          <w:rFonts w:hint="eastAsia" w:ascii="宋体" w:hAnsi="宋体" w:eastAsia="宋体" w:cs="Times New Roman"/>
          <w:sz w:val="21"/>
          <w:szCs w:val="21"/>
        </w:rPr>
        <w:t xml:space="preserve">数据框架认识和理解</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预算编制和绩效板块年度工作理解</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内容至少包括①</w:t>
      </w:r>
      <w:r>
        <w:rPr>
          <w:rFonts w:hint="eastAsia" w:ascii="宋体" w:hAnsi="宋体" w:eastAsia="宋体" w:cs="Times New Roman"/>
          <w:sz w:val="21"/>
          <w:szCs w:val="21"/>
        </w:rPr>
        <w:t xml:space="preserve">基础数据整理、基础信息库流程配置</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②</w:t>
      </w:r>
      <w:r>
        <w:rPr>
          <w:rFonts w:hint="eastAsia" w:ascii="宋体" w:hAnsi="宋体" w:eastAsia="宋体" w:cs="Times New Roman"/>
          <w:sz w:val="21"/>
          <w:szCs w:val="21"/>
        </w:rPr>
        <w:t xml:space="preserve">项目库流程配置、预算编制流程配置</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③</w:t>
      </w:r>
      <w:r>
        <w:rPr>
          <w:rFonts w:hint="eastAsia" w:ascii="宋体" w:hAnsi="宋体" w:eastAsia="宋体" w:cs="Times New Roman"/>
          <w:sz w:val="21"/>
          <w:szCs w:val="21"/>
        </w:rPr>
        <w:t xml:space="preserve">绩效</w:t>
      </w:r>
      <w:r>
        <w:rPr>
          <w:rFonts w:hint="eastAsia" w:ascii="宋体" w:hAnsi="宋体" w:eastAsia="宋体" w:cs="Times New Roman"/>
          <w:sz w:val="21"/>
          <w:szCs w:val="21"/>
          <w:lang w:val="en-US" w:eastAsia="zh-CN"/>
        </w:rPr>
        <w:t xml:space="preserve">基础信息管理</w:t>
      </w: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绩效考核管理</w:t>
      </w: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en-US"/>
        </w:rPr>
        <w:t xml:space="preserve">④</w:t>
      </w:r>
      <w:r>
        <w:rPr>
          <w:rFonts w:hint="eastAsia" w:ascii="宋体" w:hAnsi="宋体" w:eastAsia="宋体" w:cs="Times New Roman"/>
          <w:sz w:val="21"/>
          <w:szCs w:val="21"/>
        </w:rPr>
        <w:t xml:space="preserve">报表编制</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⑤</w:t>
      </w:r>
      <w:r>
        <w:rPr>
          <w:rFonts w:hint="eastAsia" w:ascii="宋体" w:hAnsi="宋体" w:eastAsia="宋体" w:cs="Times New Roman"/>
          <w:sz w:val="21"/>
          <w:szCs w:val="21"/>
        </w:rPr>
        <w:t xml:space="preserve">重点难点分析</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预算执行版块年度工作理解</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内容至少包括①</w:t>
      </w:r>
      <w:r>
        <w:rPr>
          <w:rFonts w:hint="eastAsia" w:ascii="宋体" w:hAnsi="宋体" w:eastAsia="宋体" w:cs="Times New Roman"/>
          <w:sz w:val="21"/>
          <w:szCs w:val="21"/>
        </w:rPr>
        <w:t xml:space="preserve">基础数据整理、</w:t>
      </w:r>
      <w:r>
        <w:rPr>
          <w:rFonts w:hint="eastAsia" w:ascii="宋体" w:hAnsi="宋体" w:eastAsia="宋体" w:cs="Times New Roman"/>
          <w:sz w:val="21"/>
          <w:szCs w:val="21"/>
          <w:lang w:val="en-US" w:eastAsia="zh-CN"/>
        </w:rPr>
        <w:t xml:space="preserve">业务</w:t>
      </w:r>
      <w:r>
        <w:rPr>
          <w:rFonts w:hint="eastAsia" w:ascii="宋体" w:hAnsi="宋体" w:eastAsia="宋体" w:cs="Times New Roman"/>
          <w:sz w:val="21"/>
          <w:szCs w:val="21"/>
        </w:rPr>
        <w:t xml:space="preserve">流程配置</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②</w:t>
      </w:r>
      <w:r>
        <w:rPr>
          <w:rFonts w:hint="eastAsia" w:ascii="宋体" w:hAnsi="宋体" w:eastAsia="宋体" w:cs="Times New Roman"/>
          <w:sz w:val="21"/>
          <w:szCs w:val="21"/>
          <w:lang w:val="en-US" w:eastAsia="zh-CN"/>
        </w:rPr>
        <w:t xml:space="preserve">预算指标账管理③</w:t>
      </w:r>
      <w:r>
        <w:rPr>
          <w:rFonts w:hint="eastAsia" w:ascii="宋体" w:hAnsi="宋体" w:eastAsia="宋体" w:cs="Times New Roman"/>
          <w:sz w:val="21"/>
          <w:szCs w:val="21"/>
        </w:rPr>
        <w:t xml:space="preserve">用户证书制作及权限设置</w:t>
      </w:r>
      <w:r>
        <w:rPr>
          <w:rFonts w:hint="eastAsia" w:ascii="宋体" w:hAnsi="宋体" w:eastAsia="宋体" w:cs="Times New Roman"/>
          <w:sz w:val="21"/>
          <w:szCs w:val="21"/>
          <w:lang w:val="en-US" w:eastAsia="zh-CN"/>
        </w:rPr>
        <w:t xml:space="preserve">④</w:t>
      </w:r>
      <w:r>
        <w:rPr>
          <w:rFonts w:hint="eastAsia" w:ascii="宋体" w:hAnsi="宋体" w:eastAsia="宋体" w:cs="Times New Roman"/>
          <w:sz w:val="21"/>
          <w:szCs w:val="21"/>
        </w:rPr>
        <w:t xml:space="preserve">报表编制</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⑤</w:t>
      </w:r>
      <w:r>
        <w:rPr>
          <w:rFonts w:hint="eastAsia" w:ascii="宋体" w:hAnsi="宋体" w:eastAsia="宋体" w:cs="Times New Roman"/>
          <w:sz w:val="21"/>
          <w:szCs w:val="21"/>
        </w:rPr>
        <w:t xml:space="preserve">重点难点分析</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rPr>
        <w:t xml:space="preserve">质量保证方案</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内容至少包括：①</w:t>
      </w:r>
      <w:r>
        <w:rPr>
          <w:rFonts w:hint="eastAsia" w:ascii="宋体" w:hAnsi="宋体" w:eastAsia="宋体" w:cs="Times New Roman"/>
          <w:sz w:val="21"/>
          <w:szCs w:val="21"/>
          <w:lang w:val="en-US" w:eastAsia="zh-CN"/>
        </w:rPr>
        <w:t xml:space="preserve">角色和职责</w:t>
      </w:r>
      <w:r>
        <w:rPr>
          <w:rFonts w:hint="eastAsia" w:ascii="宋体" w:hAnsi="宋体" w:eastAsia="宋体" w:cs="Times New Roman"/>
          <w:sz w:val="21"/>
          <w:szCs w:val="21"/>
          <w:lang w:val="en-US" w:eastAsia="en-US"/>
        </w:rPr>
        <w:t xml:space="preserve">②</w:t>
      </w:r>
      <w:r>
        <w:rPr>
          <w:rFonts w:hint="eastAsia" w:ascii="宋体" w:hAnsi="宋体" w:eastAsia="宋体" w:cs="Times New Roman"/>
          <w:sz w:val="21"/>
          <w:szCs w:val="21"/>
          <w:lang w:val="en-US" w:eastAsia="zh-CN"/>
        </w:rPr>
        <w:t xml:space="preserve">过程检查③服务保障响应承诺</w:t>
      </w:r>
      <w:r>
        <w:rPr>
          <w:rFonts w:hint="eastAsia" w:ascii="宋体" w:hAnsi="宋体" w:eastAsia="宋体" w:cs="Times New Roman"/>
          <w:sz w:val="21"/>
          <w:szCs w:val="21"/>
          <w:lang w:val="en-US" w:eastAsia="en-US"/>
        </w:rPr>
        <w:t xml:space="preserve">④</w:t>
      </w:r>
      <w:r>
        <w:rPr>
          <w:rFonts w:hint="eastAsia" w:ascii="宋体" w:hAnsi="宋体" w:eastAsia="宋体" w:cs="Times New Roman"/>
          <w:sz w:val="21"/>
          <w:szCs w:val="21"/>
          <w:lang w:val="en-US" w:eastAsia="zh-CN"/>
        </w:rPr>
        <w:t xml:space="preserve">保密响应⑤质量保证活动策划</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6、</w:t>
      </w:r>
      <w:r>
        <w:rPr>
          <w:rFonts w:hint="eastAsia" w:ascii="宋体" w:hAnsi="宋体" w:eastAsia="宋体" w:cs="Times New Roman"/>
          <w:sz w:val="21"/>
          <w:szCs w:val="21"/>
        </w:rPr>
        <w:t xml:space="preserve">服务管理体系</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内容至少包括：①</w:t>
      </w:r>
      <w:r>
        <w:rPr>
          <w:rFonts w:hint="eastAsia" w:ascii="宋体" w:hAnsi="宋体" w:eastAsia="宋体" w:cs="Times New Roman"/>
          <w:sz w:val="21"/>
          <w:szCs w:val="21"/>
          <w:lang w:val="en-US" w:eastAsia="zh-CN"/>
        </w:rPr>
        <w:t xml:space="preserve">组织分工</w:t>
      </w:r>
      <w:r>
        <w:rPr>
          <w:rFonts w:hint="eastAsia" w:ascii="宋体" w:hAnsi="宋体" w:eastAsia="宋体" w:cs="Times New Roman"/>
          <w:sz w:val="21"/>
          <w:szCs w:val="21"/>
          <w:lang w:val="en-US" w:eastAsia="en-US"/>
        </w:rPr>
        <w:t xml:space="preserve">②</w:t>
      </w:r>
      <w:r>
        <w:rPr>
          <w:rFonts w:hint="eastAsia" w:ascii="宋体" w:hAnsi="宋体" w:eastAsia="宋体" w:cs="Times New Roman"/>
          <w:sz w:val="21"/>
          <w:szCs w:val="21"/>
          <w:lang w:val="en-US" w:eastAsia="zh-CN"/>
        </w:rPr>
        <w:t xml:space="preserve">团队决策和沟通③服务团队</w:t>
      </w:r>
      <w:r>
        <w:rPr>
          <w:rFonts w:hint="eastAsia" w:ascii="宋体" w:hAnsi="宋体" w:eastAsia="宋体" w:cs="Times New Roman"/>
          <w:sz w:val="21"/>
          <w:szCs w:val="21"/>
          <w:lang w:val="en-US" w:eastAsia="en-US"/>
        </w:rPr>
        <w:t xml:space="preserve">④</w:t>
      </w:r>
      <w:r>
        <w:rPr>
          <w:rFonts w:hint="eastAsia" w:ascii="宋体" w:hAnsi="宋体" w:eastAsia="宋体" w:cs="Times New Roman"/>
          <w:sz w:val="21"/>
          <w:szCs w:val="21"/>
          <w:lang w:val="en-US" w:eastAsia="zh-CN"/>
        </w:rPr>
        <w:t xml:space="preserve">项目风险管理⑤团队人员能力匹配</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7、</w:t>
      </w:r>
      <w:r>
        <w:rPr>
          <w:rFonts w:hint="eastAsia" w:ascii="宋体" w:hAnsi="宋体" w:eastAsia="宋体" w:cs="Times New Roman"/>
          <w:sz w:val="21"/>
          <w:szCs w:val="21"/>
        </w:rPr>
        <w:t xml:space="preserve">现场运维服务方案</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内容至少包括：①</w:t>
      </w:r>
      <w:r>
        <w:rPr>
          <w:rFonts w:hint="eastAsia" w:ascii="宋体" w:hAnsi="宋体" w:eastAsia="宋体" w:cs="Times New Roman"/>
          <w:sz w:val="21"/>
          <w:szCs w:val="21"/>
          <w:lang w:val="en-US" w:eastAsia="zh-CN"/>
        </w:rPr>
        <w:t xml:space="preserve">服务范围及要求</w:t>
      </w:r>
      <w:r>
        <w:rPr>
          <w:rFonts w:hint="eastAsia" w:ascii="宋体" w:hAnsi="宋体" w:eastAsia="宋体" w:cs="Times New Roman"/>
          <w:sz w:val="21"/>
          <w:szCs w:val="21"/>
          <w:lang w:val="en-US" w:eastAsia="en-US"/>
        </w:rPr>
        <w:t xml:space="preserve">②</w:t>
      </w:r>
      <w:r>
        <w:rPr>
          <w:rFonts w:hint="eastAsia" w:ascii="宋体" w:hAnsi="宋体" w:eastAsia="宋体" w:cs="Times New Roman"/>
          <w:sz w:val="21"/>
          <w:szCs w:val="21"/>
          <w:lang w:val="en-US" w:eastAsia="zh-CN"/>
        </w:rPr>
        <w:t xml:space="preserve">服务支持框架及流程③服务流程及监督</w:t>
      </w:r>
      <w:r>
        <w:rPr>
          <w:rFonts w:hint="eastAsia" w:ascii="宋体" w:hAnsi="宋体" w:eastAsia="宋体" w:cs="Times New Roman"/>
          <w:sz w:val="21"/>
          <w:szCs w:val="21"/>
        </w:rPr>
        <w:t xml:space="preserve">④</w:t>
      </w:r>
      <w:r>
        <w:rPr>
          <w:rFonts w:hint="eastAsia" w:ascii="宋体" w:hAnsi="宋体" w:eastAsia="宋体" w:cs="Times New Roman"/>
          <w:sz w:val="21"/>
          <w:szCs w:val="21"/>
          <w:lang w:val="en-US" w:eastAsia="zh-CN"/>
        </w:rPr>
        <w:t xml:space="preserve">运行维护安全保障机制</w:t>
      </w:r>
      <w:r>
        <w:rPr>
          <w:rFonts w:hint="eastAsia" w:ascii="宋体" w:hAnsi="宋体" w:eastAsia="宋体" w:cs="Times New Roman"/>
          <w:sz w:val="21"/>
          <w:szCs w:val="21"/>
        </w:rPr>
        <w:t xml:space="preserve">⑤</w:t>
      </w:r>
      <w:r>
        <w:rPr>
          <w:rFonts w:hint="eastAsia" w:ascii="宋体" w:hAnsi="宋体" w:eastAsia="宋体" w:cs="Times New Roman"/>
          <w:sz w:val="21"/>
          <w:szCs w:val="21"/>
          <w:lang w:val="en-US" w:eastAsia="zh-CN"/>
        </w:rPr>
        <w:t xml:space="preserve">维护服务文档规范</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8、安全保障及保密方案（</w:t>
      </w:r>
      <w:r>
        <w:rPr>
          <w:rFonts w:hint="eastAsia" w:ascii="宋体" w:hAnsi="宋体" w:eastAsia="宋体" w:cs="Times New Roman"/>
          <w:sz w:val="21"/>
          <w:szCs w:val="21"/>
          <w:lang w:val="en-US" w:eastAsia="en-US"/>
        </w:rPr>
        <w:t xml:space="preserve">内容至少包括①</w:t>
      </w:r>
      <w:r>
        <w:rPr>
          <w:rFonts w:hint="eastAsia" w:ascii="宋体" w:hAnsi="宋体" w:eastAsia="宋体" w:cs="Times New Roman"/>
          <w:sz w:val="21"/>
          <w:szCs w:val="21"/>
          <w:lang w:val="en-US" w:eastAsia="zh-CN"/>
        </w:rPr>
        <w:t xml:space="preserve">运维安全管理措施</w:t>
      </w:r>
      <w:r>
        <w:rPr>
          <w:rFonts w:hint="eastAsia" w:ascii="宋体" w:hAnsi="宋体" w:eastAsia="宋体" w:cs="Times New Roman"/>
          <w:sz w:val="21"/>
          <w:szCs w:val="21"/>
          <w:lang w:val="en-US" w:eastAsia="en-US"/>
        </w:rPr>
        <w:t xml:space="preserve">②</w:t>
      </w:r>
      <w:r>
        <w:rPr>
          <w:rFonts w:hint="eastAsia" w:ascii="宋体" w:hAnsi="宋体" w:eastAsia="宋体" w:cs="Times New Roman"/>
          <w:sz w:val="21"/>
          <w:szCs w:val="21"/>
          <w:lang w:val="en-US" w:eastAsia="zh-CN"/>
        </w:rPr>
        <w:t xml:space="preserve">网络安全管理措施③数据安全管理措施</w:t>
      </w:r>
      <w:r>
        <w:rPr>
          <w:rFonts w:hint="eastAsia" w:ascii="宋体" w:hAnsi="宋体" w:eastAsia="宋体" w:cs="Times New Roman"/>
          <w:sz w:val="21"/>
          <w:szCs w:val="21"/>
          <w:lang w:val="en-US" w:eastAsia="en-US"/>
        </w:rPr>
        <w:t xml:space="preserve">④</w:t>
      </w:r>
      <w:r>
        <w:rPr>
          <w:rFonts w:hint="eastAsia" w:ascii="宋体" w:hAnsi="宋体" w:eastAsia="宋体" w:cs="Times New Roman"/>
          <w:sz w:val="21"/>
          <w:szCs w:val="21"/>
          <w:lang w:val="en-US" w:eastAsia="zh-CN"/>
        </w:rPr>
        <w:t xml:space="preserve">风险管理</w:t>
      </w:r>
      <w:r>
        <w:rPr>
          <w:rFonts w:hint="eastAsia" w:ascii="宋体" w:hAnsi="宋体" w:eastAsia="宋体" w:cs="Times New Roman"/>
          <w:sz w:val="21"/>
          <w:szCs w:val="21"/>
          <w:lang w:val="en-US" w:eastAsia="en-US"/>
        </w:rPr>
        <w:t xml:space="preserve">⑤</w:t>
      </w:r>
      <w:r>
        <w:rPr>
          <w:rFonts w:hint="eastAsia" w:ascii="宋体" w:hAnsi="宋体" w:eastAsia="宋体" w:cs="Times New Roman"/>
          <w:sz w:val="21"/>
          <w:szCs w:val="21"/>
          <w:lang w:val="en-US" w:eastAsia="zh-CN"/>
        </w:rPr>
        <w:t xml:space="preserve">保密管理等内容）；9、</w:t>
      </w:r>
      <w:r>
        <w:rPr>
          <w:rFonts w:hint="eastAsia" w:ascii="宋体" w:hAnsi="宋体" w:eastAsia="宋体" w:cs="Times New Roman"/>
          <w:sz w:val="21"/>
          <w:szCs w:val="21"/>
        </w:rPr>
        <w:t xml:space="preserve">应急预案</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内容至少包括：①</w:t>
      </w:r>
      <w:r>
        <w:rPr>
          <w:rFonts w:hint="eastAsia" w:ascii="宋体" w:hAnsi="宋体" w:eastAsia="宋体" w:cs="Times New Roman"/>
          <w:sz w:val="21"/>
          <w:szCs w:val="21"/>
          <w:lang w:val="en-US" w:eastAsia="zh-CN"/>
        </w:rPr>
        <w:t xml:space="preserve">机构职责</w:t>
      </w:r>
      <w:r>
        <w:rPr>
          <w:rFonts w:hint="eastAsia" w:ascii="宋体" w:hAnsi="宋体" w:eastAsia="宋体" w:cs="Times New Roman"/>
          <w:sz w:val="21"/>
          <w:szCs w:val="21"/>
          <w:lang w:val="en-US" w:eastAsia="en-US"/>
        </w:rPr>
        <w:t xml:space="preserve">②</w:t>
      </w:r>
      <w:r>
        <w:rPr>
          <w:rFonts w:hint="eastAsia" w:ascii="宋体" w:hAnsi="宋体" w:eastAsia="宋体" w:cs="Times New Roman"/>
          <w:sz w:val="21"/>
          <w:szCs w:val="21"/>
          <w:lang w:val="en-US" w:eastAsia="zh-CN"/>
        </w:rPr>
        <w:t xml:space="preserve">预防机制③预警机制</w:t>
      </w:r>
      <w:r>
        <w:rPr>
          <w:rFonts w:hint="eastAsia" w:ascii="宋体" w:hAnsi="宋体" w:eastAsia="宋体" w:cs="Times New Roman"/>
          <w:sz w:val="21"/>
          <w:szCs w:val="21"/>
          <w:lang w:val="en-US" w:eastAsia="en-US"/>
        </w:rPr>
        <w:t xml:space="preserve">④</w:t>
      </w:r>
      <w:r>
        <w:rPr>
          <w:rFonts w:hint="eastAsia" w:ascii="宋体" w:hAnsi="宋体" w:eastAsia="宋体" w:cs="Times New Roman"/>
          <w:sz w:val="21"/>
          <w:szCs w:val="21"/>
          <w:lang w:val="en-US" w:eastAsia="zh-CN"/>
        </w:rPr>
        <w:t xml:space="preserve">风险管理</w:t>
      </w:r>
      <w:r>
        <w:rPr>
          <w:rFonts w:hint="eastAsia" w:ascii="宋体" w:hAnsi="宋体" w:eastAsia="宋体" w:cs="Times New Roman"/>
          <w:sz w:val="21"/>
          <w:szCs w:val="21"/>
          <w:lang w:val="en-US" w:eastAsia="en-US"/>
        </w:rPr>
        <w:t xml:space="preserve">⑤</w:t>
      </w:r>
      <w:r>
        <w:rPr>
          <w:rFonts w:hint="eastAsia" w:ascii="宋体" w:hAnsi="宋体" w:eastAsia="宋体" w:cs="Times New Roman"/>
          <w:sz w:val="21"/>
          <w:szCs w:val="21"/>
          <w:lang w:val="en-US" w:eastAsia="zh-CN"/>
        </w:rPr>
        <w:t xml:space="preserve">保密管理等内容</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10、</w:t>
      </w:r>
      <w:r>
        <w:rPr>
          <w:rFonts w:hint="eastAsia" w:ascii="宋体" w:hAnsi="宋体" w:eastAsia="宋体" w:cs="Times New Roman"/>
          <w:sz w:val="21"/>
          <w:szCs w:val="21"/>
        </w:rPr>
        <w:t xml:space="preserve">系统培训方案</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en-US"/>
        </w:rPr>
        <w:t xml:space="preserve">内容至少包括：①培训目标、②培训对象、</w:t>
      </w:r>
      <w:r>
        <w:rPr>
          <w:rFonts w:hint="eastAsia" w:ascii="宋体" w:hAnsi="宋体" w:eastAsia="宋体" w:cs="Times New Roman"/>
          <w:sz w:val="21"/>
          <w:szCs w:val="21"/>
          <w:lang w:val="en-US" w:eastAsia="zh-CN"/>
        </w:rPr>
        <w:t xml:space="preserve">③</w:t>
      </w:r>
      <w:r>
        <w:rPr>
          <w:rFonts w:hint="eastAsia" w:ascii="宋体" w:hAnsi="宋体" w:eastAsia="宋体" w:cs="Times New Roman"/>
          <w:sz w:val="21"/>
          <w:szCs w:val="21"/>
          <w:lang w:val="en-US" w:eastAsia="en-US"/>
        </w:rPr>
        <w:t xml:space="preserve">培训计划、④培训方式</w:t>
      </w:r>
      <w:r>
        <w:rPr>
          <w:rFonts w:hint="eastAsia" w:ascii="宋体" w:hAnsi="宋体" w:eastAsia="宋体" w:cs="Times New Roman"/>
          <w:sz w:val="21"/>
          <w:szCs w:val="21"/>
          <w:lang w:val="en-US" w:eastAsia="zh-CN"/>
        </w:rPr>
        <w:t xml:space="preserve">及内容</w:t>
      </w:r>
      <w:r>
        <w:rPr>
          <w:rFonts w:hint="eastAsia" w:ascii="宋体" w:hAnsi="宋体" w:eastAsia="宋体" w:cs="Times New Roman"/>
          <w:sz w:val="21"/>
          <w:szCs w:val="21"/>
          <w:lang w:val="en-US" w:eastAsia="en-US"/>
        </w:rPr>
        <w:t xml:space="preserve">、⑤培训</w:t>
      </w:r>
      <w:r>
        <w:rPr>
          <w:rFonts w:hint="eastAsia" w:ascii="宋体" w:hAnsi="宋体" w:eastAsia="宋体" w:cs="Times New Roman"/>
          <w:sz w:val="21"/>
          <w:szCs w:val="21"/>
          <w:lang w:val="en-US" w:eastAsia="zh-CN"/>
        </w:rPr>
        <w:t xml:space="preserve">质量</w:t>
      </w:r>
      <w:r>
        <w:rPr>
          <w:rFonts w:hint="eastAsia" w:ascii="宋体" w:hAnsi="宋体" w:eastAsia="宋体" w:cs="Times New Roman"/>
          <w:sz w:val="21"/>
          <w:szCs w:val="21"/>
          <w:lang w:val="en-US" w:eastAsia="en-US"/>
        </w:rPr>
        <w:t xml:space="preserve">保障措施等内容</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r>
      <w:r/>
    </w:p>
    <w:p>
      <w:pPr>
        <w:pStyle w:val="1074"/>
        <w:jc w:val="both"/>
        <w:spacing w:line="450" w:lineRule="exact"/>
        <w:widowControl w:val="off"/>
        <w:rPr>
          <w:rFonts w:hint="eastAsia" w:ascii="Times New Roman" w:hAnsi="Times New Roman" w:eastAsia="宋体" w:cs="Times New Roman"/>
          <w:b/>
          <w:bCs/>
          <w:sz w:val="21"/>
          <w:szCs w:val="21"/>
        </w:rPr>
        <w:outlineLvl w:val="0"/>
      </w:pPr>
      <w:r/>
      <w:bookmarkStart w:id="35" w:name="_Toc133226757"/>
      <w:r/>
      <w:bookmarkStart w:id="36" w:name="_Toc178172603"/>
      <w:r>
        <w:rPr>
          <w:rFonts w:hint="eastAsia" w:ascii="Times New Roman" w:hAnsi="Times New Roman" w:eastAsia="宋体" w:cs="Times New Roman"/>
          <w:b/>
          <w:bCs/>
          <w:sz w:val="21"/>
          <w:szCs w:val="21"/>
          <w:lang w:eastAsia="zh-CN"/>
        </w:rPr>
        <w:t xml:space="preserve">（</w:t>
      </w:r>
      <w:r>
        <w:rPr>
          <w:rFonts w:hint="eastAsia" w:ascii="Times New Roman" w:hAnsi="Times New Roman" w:eastAsia="宋体" w:cs="Times New Roman"/>
          <w:b/>
          <w:bCs/>
          <w:sz w:val="21"/>
          <w:szCs w:val="21"/>
        </w:rPr>
        <w:t xml:space="preserve">四</w:t>
      </w:r>
      <w:r>
        <w:rPr>
          <w:rFonts w:hint="eastAsia" w:ascii="Times New Roman" w:hAnsi="Times New Roman" w:eastAsia="宋体" w:cs="Times New Roman"/>
          <w:b/>
          <w:bCs/>
          <w:sz w:val="21"/>
          <w:szCs w:val="21"/>
          <w:lang w:eastAsia="zh-CN"/>
        </w:rPr>
        <w:t xml:space="preserve">）</w:t>
      </w:r>
      <w:r>
        <w:rPr>
          <w:rFonts w:hint="eastAsia" w:ascii="Times New Roman" w:hAnsi="Times New Roman" w:eastAsia="宋体" w:cs="Times New Roman"/>
          <w:b/>
          <w:bCs/>
          <w:sz w:val="21"/>
          <w:szCs w:val="21"/>
        </w:rPr>
        <w:t xml:space="preserve">、验收</w:t>
      </w:r>
      <w:bookmarkEnd w:id="35"/>
      <w:r/>
      <w:bookmarkEnd w:id="36"/>
      <w:r>
        <w:rPr>
          <w:rFonts w:hint="eastAsia" w:ascii="Times New Roman" w:hAnsi="Times New Roman" w:eastAsia="宋体" w:cs="Times New Roman"/>
          <w:b/>
          <w:bCs/>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1、验收时间：根据采购人要求，进行阶段性验收和总体验收。</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2、验收方式及内容：采购人组织验收人员或邀请第三方专业机构对项目进行验收，根据磋商文件内容对所提供服务质量及项目实施要求进行验收。</w:t>
      </w:r>
      <w:r>
        <w:rPr>
          <w:rFonts w:ascii="宋体" w:hAnsi="宋体" w:eastAsia="宋体" w:cs="Times New Roman"/>
          <w:sz w:val="21"/>
          <w:szCs w:val="21"/>
        </w:rPr>
      </w:r>
      <w:r/>
    </w:p>
    <w:p>
      <w:pPr>
        <w:pStyle w:val="1074"/>
        <w:ind w:firstLine="420"/>
        <w:jc w:val="both"/>
        <w:spacing w:line="440" w:lineRule="exact"/>
        <w:widowControl w:val="off"/>
        <w:rPr>
          <w:rFonts w:ascii="宋体" w:hAnsi="宋体" w:eastAsia="宋体" w:cs="Times New Roman"/>
          <w:sz w:val="21"/>
          <w:szCs w:val="21"/>
        </w:rPr>
      </w:pPr>
      <w:r>
        <w:rPr>
          <w:rFonts w:hint="eastAsia" w:ascii="宋体" w:hAnsi="宋体" w:eastAsia="宋体" w:cs="Times New Roman"/>
          <w:sz w:val="21"/>
          <w:szCs w:val="21"/>
        </w:rPr>
        <w:t xml:space="preserve">3、验收标准：验收标准符合国家最新的技术规范和标准，同时满足磋商文件服务、技术要求及成交供应商承诺的其他指标。</w:t>
      </w:r>
      <w:r>
        <w:rPr>
          <w:rFonts w:ascii="宋体" w:hAnsi="宋体" w:eastAsia="宋体" w:cs="Times New Roman"/>
          <w:sz w:val="21"/>
          <w:szCs w:val="21"/>
        </w:rPr>
      </w:r>
      <w:r/>
    </w:p>
    <w:p>
      <w:pPr>
        <w:pStyle w:val="1074"/>
        <w:ind w:firstLine="420"/>
        <w:jc w:val="left"/>
        <w:spacing w:line="360" w:lineRule="auto"/>
        <w:widowControl/>
        <w:rPr>
          <w:rFonts w:ascii="宋体" w:hAnsi="宋体" w:eastAsia="宋体" w:cs="宋体"/>
          <w:color w:val="000000"/>
          <w:sz w:val="21"/>
          <w:szCs w:val="21"/>
          <w:lang w:val="en-US" w:eastAsia="zh-CN"/>
        </w:rPr>
      </w:pPr>
      <w:r>
        <w:rPr>
          <w:rFonts w:hint="eastAsia" w:ascii="宋体" w:hAnsi="宋体" w:eastAsia="宋体" w:cs="Times New Roman"/>
          <w:sz w:val="21"/>
          <w:szCs w:val="21"/>
        </w:rPr>
        <w:t xml:space="preserve">4、</w:t>
      </w:r>
      <w:r>
        <w:rPr>
          <w:rFonts w:ascii="宋体" w:hAnsi="宋体" w:eastAsia="宋体" w:cs="Times New Roman"/>
          <w:sz w:val="21"/>
          <w:szCs w:val="21"/>
        </w:rPr>
        <w:t xml:space="preserve">违约责任：</w:t>
      </w:r>
      <w:r>
        <w:rPr>
          <w:rFonts w:hint="eastAsia" w:ascii="宋体" w:hAnsi="宋体" w:eastAsia="宋体" w:cs="Times New Roman"/>
          <w:sz w:val="21"/>
          <w:szCs w:val="21"/>
        </w:rPr>
        <w:t xml:space="preserve">如果验收不符合磋商文件要求，采购人有权要求成交供应商无条件更正，由此造成的一切损失由成交供应商自行承担。</w:t>
      </w:r>
      <w:r>
        <w:rPr>
          <w:rFonts w:ascii="宋体" w:hAnsi="宋体" w:eastAsia="宋体" w:cs="宋体"/>
          <w:color w:val="000000"/>
          <w:sz w:val="21"/>
          <w:szCs w:val="21"/>
          <w:lang w:val="en-US" w:eastAsia="zh-CN"/>
        </w:rPr>
      </w:r>
      <w:r/>
    </w:p>
    <w:p>
      <w:pPr>
        <w:pStyle w:val="1074"/>
        <w:ind w:firstLine="420"/>
        <w:jc w:val="both"/>
        <w:keepLines w:val="0"/>
        <w:keepNext w:val="0"/>
        <w:pageBreakBefore w:val="0"/>
        <w:spacing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74"/>
        <w:ind w:firstLine="422"/>
        <w:jc w:val="both"/>
        <w:spacing w:after="0"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Cs w:val="21"/>
          <w:lang w:val="zh-CN" w:eastAsia="zh-CN"/>
        </w:rPr>
        <w:t xml:space="preserve">（</w:t>
      </w:r>
      <w:r>
        <w:rPr>
          <w:rFonts w:hint="eastAsia" w:ascii="宋体" w:hAnsi="宋体" w:eastAsia="宋体" w:cs="宋体"/>
          <w:color w:val="000000"/>
          <w:szCs w:val="21"/>
          <w:lang w:val="en-US" w:eastAsia="zh-CN"/>
        </w:rPr>
        <w:t xml:space="preserve">九</w:t>
      </w:r>
      <w:r>
        <w:rPr>
          <w:rFonts w:hint="eastAsia" w:ascii="宋体" w:hAnsi="宋体" w:eastAsia="宋体" w:cs="宋体"/>
          <w:color w:val="000000"/>
          <w:szCs w:val="21"/>
          <w:lang w:val="zh-CN" w:eastAsia="zh-CN"/>
        </w:rPr>
        <w:t xml:space="preserve">）</w:t>
      </w:r>
      <w:r>
        <w:rPr>
          <w:rFonts w:hint="eastAsia" w:ascii="宋体" w:hAnsi="宋体" w:eastAsia="宋体" w:cs="宋体"/>
          <w:b/>
          <w:bCs/>
          <w:color w:val="000000"/>
          <w:sz w:val="21"/>
          <w:szCs w:val="21"/>
          <w:highlight w:val="none"/>
          <w:lang w:eastAsia="zh-CN"/>
        </w:rPr>
        <w:t xml:space="preserve">商务要求:</w:t>
      </w:r>
      <w:r>
        <w:rPr>
          <w:rFonts w:hint="eastAsia" w:ascii="宋体" w:hAnsi="宋体" w:eastAsia="宋体" w:cs="宋体"/>
          <w:b/>
          <w:bCs/>
          <w:color w:val="000000"/>
          <w:sz w:val="21"/>
          <w:szCs w:val="21"/>
          <w:highlight w:val="none"/>
          <w:lang w:eastAsia="zh-CN"/>
        </w:rPr>
      </w:r>
      <w:r/>
    </w:p>
    <w:p>
      <w:pPr>
        <w:pStyle w:val="1074"/>
        <w:ind w:firstLine="420"/>
        <w:jc w:val="both"/>
        <w:spacing w:after="0" w:line="44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1、合同履行期限：自合同签订之日起1年。</w:t>
      </w:r>
      <w:r>
        <w:rPr>
          <w:rFonts w:hint="eastAsia" w:ascii="宋体" w:hAnsi="宋体" w:eastAsia="宋体" w:cs="宋体"/>
          <w:color w:val="000000"/>
          <w:sz w:val="21"/>
          <w:szCs w:val="21"/>
          <w:lang w:eastAsia="zh-CN"/>
        </w:rPr>
      </w:r>
      <w:r/>
    </w:p>
    <w:p>
      <w:pPr>
        <w:pStyle w:val="1074"/>
        <w:ind w:firstLine="420"/>
        <w:jc w:val="both"/>
        <w:spacing w:after="0" w:line="44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2、服务地点：招标单位指定地点。</w:t>
      </w:r>
      <w:r>
        <w:rPr>
          <w:rFonts w:hint="eastAsia" w:ascii="宋体" w:hAnsi="宋体" w:eastAsia="宋体" w:cs="宋体"/>
          <w:color w:val="000000"/>
          <w:sz w:val="21"/>
          <w:szCs w:val="21"/>
          <w:lang w:eastAsia="zh-CN"/>
        </w:rPr>
      </w:r>
      <w:r/>
    </w:p>
    <w:p>
      <w:pPr>
        <w:pStyle w:val="1074"/>
        <w:ind w:firstLine="420"/>
        <w:jc w:val="both"/>
        <w:spacing w:after="0" w:line="44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报价要求：各投标人应以人民币对全部采购内容进行报价，只对其中部分内容或出现选择性报价者，其报价将被拒绝。投标报价包括但不限于完成本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  </w:t>
      </w:r>
      <w:r>
        <w:rPr>
          <w:rFonts w:hint="eastAsia" w:ascii="宋体" w:hAnsi="宋体" w:eastAsia="宋体" w:cs="宋体"/>
          <w:color w:val="000000"/>
          <w:sz w:val="21"/>
          <w:szCs w:val="21"/>
          <w:lang w:eastAsia="zh-CN"/>
        </w:rPr>
      </w:r>
      <w:r/>
    </w:p>
    <w:p>
      <w:pPr>
        <w:pStyle w:val="1074"/>
        <w:ind w:left="0" w:right="0" w:firstLine="422"/>
        <w:jc w:val="both"/>
        <w:spacing w:before="0" w:after="0" w:line="439" w:lineRule="atLeast"/>
        <w:rPr>
          <w:rFonts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本项目按政府采购异常低价审查的有关要求执行，执行依据为《关于推动解决政府采购异常低价问题相关工作的通知》（苏财购〔2025〕62号）。如有异常低价评委会启动异常低价投标（响应）审查的各类情形和工作要求。</w:t>
      </w:r>
      <w:r>
        <w:rPr>
          <w:rFonts w:ascii="Times New Roman" w:hAnsi="Times New Roman" w:eastAsia="宋体" w:cs="Times New Roman"/>
          <w:color w:val="000000"/>
        </w:rPr>
      </w:r>
      <w:r/>
    </w:p>
    <w:p>
      <w:pPr>
        <w:pStyle w:val="1074"/>
        <w:ind w:left="0" w:right="0" w:firstLine="422"/>
        <w:jc w:val="both"/>
        <w:spacing w:before="0" w:after="0" w:line="439" w:lineRule="atLeast"/>
        <w:rPr>
          <w:rFonts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对投标文件作为无效投标（响应）处理。审查相关情况在评审报告中进行记录。</w:t>
      </w:r>
      <w:r>
        <w:rPr>
          <w:rFonts w:ascii="Times New Roman" w:hAnsi="Times New Roman" w:eastAsia="宋体" w:cs="Times New Roman"/>
          <w:color w:val="000000"/>
        </w:rPr>
      </w:r>
      <w:r/>
    </w:p>
    <w:p>
      <w:pPr>
        <w:pStyle w:val="1074"/>
        <w:ind w:firstLine="630"/>
        <w:jc w:val="both"/>
        <w:spacing w:after="0" w:line="440" w:lineRule="exact"/>
        <w:widowControl w:val="off"/>
        <w:rPr>
          <w:rFonts w:hint="eastAsia" w:ascii="宋体" w:hAnsi="宋体" w:eastAsia="宋体" w:cs="宋体"/>
          <w:color w:val="000000"/>
          <w:sz w:val="21"/>
          <w:szCs w:val="21"/>
          <w:lang w:eastAsia="zh-CN"/>
        </w:rPr>
      </w:pPr>
      <w:r/>
      <w:bookmarkEnd w:id="5"/>
      <w:r/>
      <w:bookmarkEnd w:id="6"/>
      <w:r/>
      <w:bookmarkEnd w:id="8"/>
      <w:r>
        <w:rPr>
          <w:rFonts w:hint="eastAsia" w:ascii="宋体" w:hAnsi="宋体" w:eastAsia="宋体" w:cs="宋体"/>
          <w:color w:val="000000"/>
          <w:sz w:val="21"/>
          <w:szCs w:val="21"/>
          <w:lang w:eastAsia="zh-CN"/>
        </w:rPr>
      </w:r>
      <w:r/>
    </w:p>
    <w:p>
      <w:pPr>
        <w:pStyle w:val="1074"/>
        <w:jc w:val="both"/>
        <w:spacing w:after="200"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t xml:space="preserve">附件：服务类项目履约验收方案</w:t>
      </w:r>
      <w:r>
        <w:rPr>
          <w:rFonts w:hint="eastAsia" w:ascii="宋体" w:hAnsi="宋体" w:eastAsia="宋体" w:cs="宋体"/>
          <w:b/>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一、项目概况</w:t>
      </w:r>
      <w:r>
        <w:rPr>
          <w:rFonts w:hint="eastAsia" w:ascii="宋体" w:hAnsi="宋体" w:eastAsia="宋体" w:cs="宋体"/>
          <w:b/>
          <w:color w:val="000000"/>
          <w:sz w:val="21"/>
          <w:szCs w:val="21"/>
          <w:highlight w:val="none"/>
          <w:lang w:val="en-US" w:eastAsia="zh-CN" w:bidi="ar-SA"/>
        </w:rPr>
      </w:r>
      <w:r/>
    </w:p>
    <w:p>
      <w:pPr>
        <w:pStyle w:val="1074"/>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供应商名称：</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合同金额：</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验收主体：</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二、验收目的</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三、验收依据</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四、验收责任主体</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五、验收方式(形式)</w:t>
      </w:r>
      <w:r>
        <w:rPr>
          <w:rFonts w:hint="eastAsia" w:ascii="宋体" w:hAnsi="宋体" w:eastAsia="宋体" w:cs="宋体"/>
          <w:b/>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5.1日常考核、分段验收</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5.2最终验收</w:t>
      </w:r>
      <w:r>
        <w:rPr>
          <w:rFonts w:hint="eastAsia" w:ascii="宋体" w:hAnsi="宋体" w:eastAsia="宋体" w:cs="宋体"/>
          <w:b/>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六、验收内容：</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七、验收程序：</w:t>
      </w:r>
      <w:r>
        <w:rPr>
          <w:rFonts w:hint="eastAsia" w:ascii="宋体" w:hAnsi="宋体" w:eastAsia="宋体" w:cs="宋体"/>
          <w:b/>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7.1验收准备</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7.1.3采购人应及时全面准备验收，自收到验收申请之日起五个工作日内做好通水、通电、准备验收工具等必要的验收准备工作、启动项目验收、通知供应商。</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7.2验收小组</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7.3参与验收人员</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7.3.1技术复杂或专业性强的政府采购项目，可以邀请有资质的第三方专业机构参加验收并出具专业意见。</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7.3.2对于采购人和使用人分离的采购项目，采购人或其委托的采购代理机构应当邀请实际使用人参与验收</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7.3.3政府向社会公众提供的公共服务项目，验收时应当邀请服务对象进行公共服务项目满意度评价，评价结果作为履约验收的参考依据。</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7.4验收原则</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政府采购履约验收应当遵循全面完整、客观真实、诚实信用的原则，坚持公开透明、应验必验、验收必严、违约必究。担。</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7.4.2项目验收范围应当完整，与采购合同一致，不得省略、遗漏和缺失，也不得擅自扩大范围。</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7.4.3项目验收方式应当符合项目特点，不能明确客观标准、涉及主观判断的，可以通过在采购人、使用人中开展问卷调查等方式予以客观、量化。</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7.4.5项目验收意见应当客观真实。验收小组成员意见不一致时，按照少数服从多数的原则作出验收意见。</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7.4.6验收方法主要包括全部查验核对和抽查核对。</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7.5验收记录</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7.5.1验收小组应当要求参与验收的供应商、专业机构、专家和服务对象等出具书面意见，作为验收书的重要组成部分。</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八、验收结果</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rFonts w:hint="eastAsia" w:ascii="宋体" w:hAnsi="宋体" w:eastAsia="宋体" w:cs="宋体"/>
          <w:color w:val="000000"/>
          <w:sz w:val="21"/>
          <w:szCs w:val="21"/>
          <w:highlight w:val="none"/>
          <w:lang w:val="en-US" w:eastAsia="zh-CN" w:bidi="ar-SA"/>
        </w:rPr>
      </w:r>
      <w:r/>
    </w:p>
    <w:p>
      <w:pPr>
        <w:pStyle w:val="1074"/>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rFonts w:hint="eastAsia" w:ascii="宋体" w:hAnsi="宋体" w:eastAsia="宋体" w:cs="宋体"/>
          <w:color w:val="000000"/>
          <w:sz w:val="21"/>
          <w:szCs w:val="21"/>
          <w:highlight w:val="none"/>
          <w:lang w:val="en-US" w:eastAsia="zh-CN" w:bidi="ar-SA"/>
        </w:rPr>
      </w:r>
      <w:r/>
    </w:p>
    <w:p>
      <w:pPr>
        <w:pStyle w:val="1074"/>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九、验收资料归档</w:t>
      </w:r>
      <w:r>
        <w:rPr>
          <w:rFonts w:hint="eastAsia" w:ascii="宋体" w:hAnsi="宋体" w:eastAsia="宋体" w:cs="宋体"/>
          <w:b/>
          <w:color w:val="000000"/>
          <w:sz w:val="21"/>
          <w:szCs w:val="21"/>
          <w:highlight w:val="none"/>
          <w:lang w:val="en-US" w:eastAsia="zh-CN" w:bidi="ar-SA"/>
        </w:rPr>
      </w:r>
      <w:r/>
    </w:p>
    <w:p>
      <w:pPr>
        <w:pStyle w:val="1074"/>
        <w:ind w:firstLine="480"/>
        <w:spacing w:after="0" w:line="500" w:lineRule="exact"/>
        <w:rPr>
          <w:rFonts w:ascii="宋体" w:hAnsi="宋体" w:eastAsia="宋体" w:cs="仿宋"/>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rPr>
          <w:rFonts w:ascii="宋体" w:hAnsi="宋体" w:eastAsia="宋体" w:cs="仿宋"/>
          <w:color w:val="000000"/>
          <w:sz w:val="21"/>
          <w:szCs w:val="21"/>
          <w:highlight w:val="none"/>
          <w:lang w:val="en-US" w:eastAsia="zh-CN" w:bidi="ar-SA"/>
        </w:rPr>
      </w:r>
      <w:r/>
    </w:p>
    <w:p>
      <w:pPr>
        <w:pStyle w:val="1074"/>
        <w:jc w:val="center"/>
        <w:spacing w:before="240" w:after="240" w:line="439" w:lineRule="atLeast"/>
        <w:rPr>
          <w:rFonts w:ascii="宋体" w:hAnsi="宋体" w:eastAsia="宋体" w:cs="仿宋"/>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仿宋"/>
          <w:b/>
          <w:color w:val="000000"/>
          <w:sz w:val="21"/>
          <w:szCs w:val="21"/>
          <w:highlight w:val="none"/>
          <w:lang w:eastAsia="zh-CN"/>
        </w:rPr>
      </w:r>
      <w:r/>
    </w:p>
    <w:p>
      <w:pPr>
        <w:pStyle w:val="1074"/>
        <w:jc w:val="center"/>
        <w:spacing w:after="200" w:line="560" w:lineRule="exact"/>
        <w:rPr>
          <w:rFonts w:ascii="宋体" w:hAnsi="宋体" w:eastAsia="Arial" w:cs="Arial"/>
          <w:b/>
          <w:color w:val="000000"/>
          <w:spacing w:val="9"/>
          <w:sz w:val="21"/>
          <w:szCs w:val="21"/>
          <w:highlight w:val="none"/>
          <w:lang w:eastAsia="en-US"/>
        </w:rPr>
      </w:pPr>
      <w:r>
        <w:rPr>
          <w:rFonts w:hint="eastAsia" w:ascii="宋体" w:hAnsi="宋体" w:eastAsia="Arial" w:cs="Arial"/>
          <w:b/>
          <w:color w:val="000000"/>
          <w:spacing w:val="9"/>
          <w:sz w:val="21"/>
          <w:szCs w:val="21"/>
          <w:highlight w:val="none"/>
          <w:lang w:eastAsia="en-US"/>
        </w:rPr>
        <w:t xml:space="preserve">政府采购履约验收书(服务类)</w:t>
      </w:r>
      <w:r>
        <w:rPr>
          <w:rFonts w:ascii="宋体" w:hAnsi="宋体" w:eastAsia="Arial" w:cs="Arial"/>
          <w:b/>
          <w:color w:val="000000"/>
          <w:spacing w:val="9"/>
          <w:sz w:val="21"/>
          <w:szCs w:val="21"/>
          <w:highlight w:val="none"/>
          <w:lang w:eastAsia="en-US"/>
        </w:rPr>
      </w:r>
      <w:r/>
    </w:p>
    <w:tbl>
      <w:tblPr>
        <w:tblW w:w="8754"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trHeight w:val="372"/>
        </w:trPr>
        <w:tc>
          <w:tcPr>
            <w:tcW w:w="1163"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采购人</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项目名称</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合同名称</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供应商</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项目及合同编号</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合同金额</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410"/>
        </w:trPr>
        <w:tc>
          <w:tcPr>
            <w:tcW w:w="1163"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分期（段）验收</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是□否□</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分期（段）情况</w:t>
            </w:r>
            <w:r>
              <w:rPr>
                <w:rFonts w:ascii="宋体" w:hAnsi="宋体" w:eastAsia="Arial" w:cs="宋体"/>
                <w:color w:val="000000"/>
                <w:sz w:val="21"/>
                <w:szCs w:val="21"/>
                <w:highlight w:val="none"/>
                <w:lang w:eastAsia="en-US" w:bidi="ar"/>
              </w:rPr>
            </w:r>
            <w:r/>
          </w:p>
        </w:tc>
        <w:tc>
          <w:tcPr>
            <w:gridSpan w:val="4"/>
            <w:tcW w:w="5213"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共分  期（段），此为第   期（段）验收</w:t>
            </w:r>
            <w:r>
              <w:rPr>
                <w:rFonts w:ascii="宋体" w:hAnsi="宋体" w:eastAsia="Arial" w:cs="宋体"/>
                <w:color w:val="000000"/>
                <w:sz w:val="21"/>
                <w:szCs w:val="21"/>
                <w:highlight w:val="none"/>
                <w:lang w:eastAsia="en-US" w:bidi="ar"/>
              </w:rPr>
            </w:r>
            <w:r/>
          </w:p>
        </w:tc>
      </w:tr>
      <w:tr>
        <w:trPr>
          <w:trHeight w:val="889"/>
        </w:trPr>
        <w:tc>
          <w:tcPr>
            <w:tcW w:w="1163"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验收时间</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验收地点</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验收组织形式</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□自行简易验收</w:t>
            </w:r>
            <w:r>
              <w:rPr>
                <w:rFonts w:ascii="宋体" w:hAnsi="宋体" w:eastAsia="Arial" w:cs="宋体"/>
                <w:color w:val="000000"/>
                <w:sz w:val="21"/>
                <w:szCs w:val="21"/>
                <w:highlight w:val="none"/>
                <w:lang w:eastAsia="en-US" w:bidi="ar"/>
              </w:rPr>
            </w:r>
            <w:r/>
          </w:p>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□验收小组验收</w:t>
            </w:r>
            <w:r>
              <w:rPr>
                <w:rFonts w:ascii="宋体" w:hAnsi="宋体" w:eastAsia="Arial" w:cs="宋体"/>
                <w:color w:val="000000"/>
                <w:sz w:val="21"/>
                <w:szCs w:val="21"/>
                <w:highlight w:val="none"/>
                <w:lang w:eastAsia="en-US" w:bidi="ar"/>
              </w:rPr>
            </w:r>
            <w:r/>
          </w:p>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□采购代理机构验收</w:t>
            </w:r>
            <w:r>
              <w:rPr>
                <w:rFonts w:ascii="宋体" w:hAnsi="宋体" w:eastAsia="Arial" w:cs="宋体"/>
                <w:color w:val="000000"/>
                <w:sz w:val="21"/>
                <w:szCs w:val="21"/>
                <w:highlight w:val="none"/>
                <w:lang w:eastAsia="en-US" w:bidi="ar"/>
              </w:rPr>
            </w:r>
            <w:r/>
          </w:p>
        </w:tc>
      </w:tr>
      <w:tr>
        <w:trPr>
          <w:trHeight w:val="395"/>
        </w:trPr>
        <w:tc>
          <w:tcPr>
            <w:tcW w:w="1163" w:type="dxa"/>
            <w:vAlign w:val="center"/>
            <w:vMerge w:val="restart"/>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验收内容</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服务质量</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服务进度</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人员、设备 配备情况</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行业、安全标准</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项目需求、服务承诺</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合同履约时间、 地点、方式</w:t>
            </w:r>
            <w:r>
              <w:rPr>
                <w:rFonts w:ascii="宋体" w:hAnsi="宋体" w:eastAsia="Arial" w:cs="宋体"/>
                <w:color w:val="000000"/>
                <w:sz w:val="21"/>
                <w:szCs w:val="21"/>
                <w:highlight w:val="none"/>
                <w:lang w:eastAsia="en-US" w:bidi="ar"/>
              </w:rPr>
            </w:r>
            <w:r/>
          </w:p>
        </w:tc>
      </w:tr>
      <w:tr>
        <w:trPr>
          <w:trHeight w:val="828"/>
        </w:trPr>
        <w:tc>
          <w:tcPr>
            <w:tcW w:w="1163" w:type="dxa"/>
            <w:vAlign w:val="center"/>
            <w:vMerge w:val="continue"/>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合格□ </w:t>
            </w:r>
            <w:r>
              <w:rPr>
                <w:rFonts w:ascii="宋体" w:hAnsi="宋体" w:eastAsia="Arial" w:cs="宋体"/>
                <w:color w:val="000000"/>
                <w:sz w:val="21"/>
                <w:szCs w:val="21"/>
                <w:highlight w:val="none"/>
                <w:lang w:eastAsia="en-US" w:bidi="ar"/>
              </w:rPr>
            </w:r>
            <w:r/>
          </w:p>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按 时□ </w:t>
            </w:r>
            <w:r>
              <w:rPr>
                <w:rFonts w:ascii="宋体" w:hAnsi="宋体" w:eastAsia="Arial" w:cs="宋体"/>
                <w:color w:val="000000"/>
                <w:sz w:val="21"/>
                <w:szCs w:val="21"/>
                <w:highlight w:val="none"/>
                <w:lang w:eastAsia="en-US" w:bidi="ar"/>
              </w:rPr>
            </w:r>
            <w:r/>
          </w:p>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不按时□</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74"/>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专业检测机构情况说明</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存在问题</w:t>
            </w:r>
            <w:r>
              <w:rPr>
                <w:rFonts w:ascii="宋体" w:hAnsi="宋体" w:eastAsia="Arial" w:cs="宋体"/>
                <w:color w:val="000000"/>
                <w:sz w:val="21"/>
                <w:szCs w:val="21"/>
                <w:highlight w:val="none"/>
                <w:lang w:eastAsia="en-US" w:bidi="ar"/>
              </w:rPr>
            </w:r>
            <w:r/>
          </w:p>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和改进意见</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686"/>
        </w:trPr>
        <w:tc>
          <w:tcPr>
            <w:tcW w:w="1163"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最终结论</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不合格□</w:t>
            </w: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验收小组成员签字</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19"/>
        </w:trPr>
        <w:tc>
          <w:tcPr>
            <w:gridSpan w:val="4"/>
            <w:tcW w:w="4785"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采购代理机构意见</w:t>
            </w:r>
            <w:r>
              <w:rPr>
                <w:rFonts w:ascii="宋体" w:hAnsi="宋体" w:eastAsia="Arial" w:cs="宋体"/>
                <w:color w:val="000000"/>
                <w:sz w:val="21"/>
                <w:szCs w:val="21"/>
                <w:highlight w:val="none"/>
                <w:lang w:eastAsia="en-US" w:bidi="ar"/>
              </w:rPr>
            </w:r>
            <w:r/>
          </w:p>
        </w:tc>
        <w:tc>
          <w:tcPr>
            <w:gridSpan w:val="3"/>
            <w:tcW w:w="3969" w:type="dxa"/>
            <w:vAlign w:val="center"/>
            <w:textDirection w:val="lrTb"/>
            <w:noWrap w:val="false"/>
          </w:tcPr>
          <w:p>
            <w:pPr>
              <w:pStyle w:val="1074"/>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采购人意见</w:t>
            </w:r>
            <w:r>
              <w:rPr>
                <w:rFonts w:ascii="宋体" w:hAnsi="宋体" w:eastAsia="Arial" w:cs="宋体"/>
                <w:color w:val="000000"/>
                <w:sz w:val="21"/>
                <w:szCs w:val="21"/>
                <w:highlight w:val="none"/>
                <w:lang w:eastAsia="en-US" w:bidi="ar"/>
              </w:rPr>
            </w:r>
            <w:r/>
          </w:p>
        </w:tc>
      </w:tr>
      <w:tr>
        <w:trPr/>
        <w:tc>
          <w:tcPr>
            <w:gridSpan w:val="4"/>
            <w:tcW w:w="4785" w:type="dxa"/>
            <w:vAlign w:val="top"/>
            <w:textDirection w:val="lrTb"/>
            <w:noWrap w:val="false"/>
          </w:tcPr>
          <w:p>
            <w:pPr>
              <w:pStyle w:val="1074"/>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经办人：         负责人：    采购代理机构公章）</w:t>
            </w:r>
            <w:r>
              <w:rPr>
                <w:rFonts w:ascii="宋体" w:hAnsi="宋体" w:eastAsia="Arial" w:cs="宋体"/>
                <w:color w:val="000000"/>
                <w:sz w:val="21"/>
                <w:szCs w:val="21"/>
                <w:highlight w:val="none"/>
                <w:lang w:eastAsia="en-US" w:bidi="ar"/>
              </w:rPr>
            </w:r>
            <w:r/>
          </w:p>
        </w:tc>
        <w:tc>
          <w:tcPr>
            <w:gridSpan w:val="3"/>
            <w:tcW w:w="3969" w:type="dxa"/>
            <w:vAlign w:val="top"/>
            <w:textDirection w:val="lrTb"/>
            <w:noWrap w:val="false"/>
          </w:tcPr>
          <w:p>
            <w:pPr>
              <w:pStyle w:val="1074"/>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经办人：         负责人：               （采购人公章）</w:t>
            </w:r>
            <w:r>
              <w:rPr>
                <w:rFonts w:ascii="宋体" w:hAnsi="宋体" w:eastAsia="Arial" w:cs="宋体"/>
                <w:color w:val="000000"/>
                <w:sz w:val="21"/>
                <w:szCs w:val="21"/>
                <w:highlight w:val="none"/>
                <w:lang w:eastAsia="en-US" w:bidi="ar"/>
              </w:rPr>
            </w:r>
            <w:r/>
          </w:p>
        </w:tc>
      </w:tr>
      <w:tr>
        <w:trPr/>
        <w:tc>
          <w:tcPr>
            <w:gridSpan w:val="7"/>
            <w:tcW w:w="8754" w:type="dxa"/>
            <w:vAlign w:val="top"/>
            <w:textDirection w:val="lrTb"/>
            <w:noWrap w:val="false"/>
          </w:tcPr>
          <w:p>
            <w:pPr>
              <w:pStyle w:val="1074"/>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供应商确认：</w:t>
            </w:r>
            <w:r>
              <w:rPr>
                <w:rFonts w:ascii="宋体" w:hAnsi="宋体" w:eastAsia="Arial" w:cs="宋体"/>
                <w:color w:val="000000"/>
                <w:sz w:val="21"/>
                <w:szCs w:val="21"/>
                <w:highlight w:val="none"/>
                <w:lang w:eastAsia="en-US" w:bidi="ar"/>
              </w:rPr>
            </w:r>
            <w:r/>
          </w:p>
          <w:p>
            <w:pPr>
              <w:pStyle w:val="1074"/>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p>
            <w:pPr>
              <w:pStyle w:val="1074"/>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（单位公章或授权代表签字）</w:t>
            </w:r>
            <w:r>
              <w:rPr>
                <w:rFonts w:ascii="宋体" w:hAnsi="宋体" w:eastAsia="Arial" w:cs="宋体"/>
                <w:color w:val="000000"/>
                <w:sz w:val="21"/>
                <w:szCs w:val="21"/>
                <w:highlight w:val="none"/>
                <w:lang w:eastAsia="en-US" w:bidi="ar"/>
              </w:rPr>
            </w:r>
            <w:r/>
          </w:p>
        </w:tc>
      </w:tr>
    </w:tbl>
    <w:p>
      <w:pPr>
        <w:pStyle w:val="1074"/>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r>
      <w:r/>
    </w:p>
    <w:p>
      <w:pPr>
        <w:pStyle w:val="1074"/>
        <w:jc w:val="center"/>
        <w:spacing w:line="400" w:lineRule="exact"/>
        <w:rPr>
          <w:rStyle w:val="1086"/>
          <w:rFonts w:hint="eastAsia" w:ascii="宋体" w:hAnsi="宋体" w:eastAsia="宋体" w:cs="宋体"/>
          <w:color w:val="000000"/>
          <w:sz w:val="32"/>
          <w:szCs w:val="32"/>
        </w:rPr>
      </w:pPr>
      <w:r>
        <w:rPr>
          <w:rStyle w:val="1086"/>
          <w:rFonts w:hint="eastAsia" w:ascii="宋体" w:hAnsi="宋体" w:eastAsia="宋体" w:cs="宋体"/>
          <w:color w:val="000000"/>
          <w:sz w:val="32"/>
          <w:szCs w:val="32"/>
        </w:rPr>
        <w:t xml:space="preserve">第四章 投标文件格式</w:t>
      </w:r>
      <w:r>
        <w:rPr>
          <w:rStyle w:val="1086"/>
          <w:rFonts w:hint="eastAsia" w:ascii="宋体" w:hAnsi="宋体" w:eastAsia="宋体" w:cs="宋体"/>
          <w:color w:val="000000"/>
          <w:sz w:val="32"/>
          <w:szCs w:val="32"/>
        </w:rPr>
      </w:r>
      <w:r/>
    </w:p>
    <w:p>
      <w:pPr>
        <w:pStyle w:val="1074"/>
        <w:jc w:val="both"/>
        <w:spacing w:line="360" w:lineRule="auto"/>
        <w:widowControl w:val="off"/>
        <w:rPr>
          <w:rFonts w:hint="eastAsia" w:ascii="宋体" w:hAnsi="宋体" w:cs="宋体"/>
          <w:b/>
          <w:bCs/>
          <w:color w:val="000000"/>
          <w:sz w:val="21"/>
          <w:szCs w:val="21"/>
        </w:rPr>
      </w:pPr>
      <w:r/>
      <w:bookmarkEnd w:id="7"/>
      <w:r>
        <w:rPr>
          <w:rFonts w:hint="eastAsia" w:ascii="宋体" w:hAnsi="宋体" w:cs="宋体"/>
          <w:b/>
          <w:bCs/>
          <w:color w:val="000000"/>
          <w:sz w:val="21"/>
          <w:szCs w:val="21"/>
          <w:lang w:val="zh-CN"/>
        </w:rPr>
        <w:t xml:space="preserve">说明：</w:t>
      </w:r>
      <w:r>
        <w:rPr>
          <w:rFonts w:hint="eastAsia" w:ascii="宋体" w:hAnsi="宋体" w:cs="宋体"/>
          <w:b/>
          <w:bCs/>
          <w:color w:val="000000"/>
          <w:sz w:val="21"/>
          <w:szCs w:val="21"/>
        </w:rPr>
      </w:r>
      <w:r/>
    </w:p>
    <w:p>
      <w:pPr>
        <w:pStyle w:val="1074"/>
        <w:ind w:firstLine="48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sz w:val="21"/>
          <w:szCs w:val="21"/>
        </w:rPr>
      </w:r>
      <w:r/>
    </w:p>
    <w:p>
      <w:pPr>
        <w:pStyle w:val="1074"/>
        <w:jc w:val="both"/>
        <w:spacing w:line="360" w:lineRule="auto"/>
        <w:widowControl w:val="off"/>
        <w:rPr>
          <w:rFonts w:hint="eastAsia" w:ascii="宋体" w:hAnsi="宋体" w:cs="宋体"/>
          <w:b/>
          <w:bCs/>
          <w:color w:val="000000"/>
        </w:rPr>
      </w:pPr>
      <w:r>
        <w:rPr>
          <w:rFonts w:hint="eastAsia" w:ascii="宋体" w:hAnsi="宋体" w:cs="宋体"/>
          <w:b/>
          <w:bCs/>
          <w:color w:val="000000"/>
        </w:rPr>
      </w:r>
      <w:r/>
    </w:p>
    <w:p>
      <w:pPr>
        <w:pStyle w:val="1074"/>
        <w:rPr>
          <w:b/>
          <w:color w:val="000000"/>
          <w:sz w:val="44"/>
          <w:szCs w:val="44"/>
        </w:rPr>
      </w:pPr>
      <w:r>
        <w:rPr>
          <w:b/>
          <w:color w:val="000000"/>
          <w:sz w:val="44"/>
          <w:szCs w:val="44"/>
        </w:rPr>
        <w:t xml:space="preserve">封面：</w:t>
      </w:r>
      <w:r>
        <w:rPr>
          <w:b/>
          <w:color w:val="000000"/>
          <w:sz w:val="44"/>
          <w:szCs w:val="44"/>
        </w:rPr>
      </w:r>
      <w:r/>
    </w:p>
    <w:p>
      <w:pPr>
        <w:pStyle w:val="1074"/>
        <w:jc w:val="center"/>
        <w:rPr>
          <w:b/>
          <w:color w:val="000000"/>
          <w:sz w:val="72"/>
          <w:szCs w:val="72"/>
        </w:rPr>
      </w:pPr>
      <w:r>
        <w:rPr>
          <w:rFonts w:hint="eastAsia"/>
          <w:b/>
          <w:color w:val="000000"/>
          <w:sz w:val="72"/>
          <w:szCs w:val="72"/>
        </w:rPr>
        <w:t xml:space="preserve">             </w:t>
      </w:r>
      <w:r>
        <w:rPr>
          <w:b/>
          <w:color w:val="000000"/>
          <w:sz w:val="72"/>
          <w:szCs w:val="72"/>
        </w:rPr>
      </w:r>
      <w:r/>
    </w:p>
    <w:p>
      <w:pPr>
        <w:pStyle w:val="1074"/>
        <w:jc w:val="center"/>
        <w:rPr>
          <w:b/>
          <w:color w:val="000000"/>
          <w:sz w:val="72"/>
          <w:szCs w:val="72"/>
        </w:rPr>
      </w:pPr>
      <w:r>
        <w:rPr>
          <w:b/>
          <w:color w:val="000000"/>
          <w:sz w:val="72"/>
          <w:szCs w:val="72"/>
        </w:rPr>
        <w:t xml:space="preserve">投   标   文   件</w:t>
      </w:r>
      <w:r>
        <w:rPr>
          <w:b/>
          <w:color w:val="000000"/>
          <w:sz w:val="72"/>
          <w:szCs w:val="72"/>
        </w:rPr>
      </w:r>
      <w:r/>
    </w:p>
    <w:p>
      <w:pPr>
        <w:pStyle w:val="1074"/>
        <w:rPr>
          <w:b/>
          <w:color w:val="000000"/>
          <w:sz w:val="36"/>
          <w:szCs w:val="36"/>
        </w:rPr>
      </w:pPr>
      <w:r>
        <w:rPr>
          <w:b/>
          <w:color w:val="000000"/>
          <w:sz w:val="36"/>
          <w:szCs w:val="36"/>
        </w:rPr>
      </w:r>
      <w:r/>
    </w:p>
    <w:p>
      <w:pPr>
        <w:pStyle w:val="1074"/>
        <w:ind w:left="480" w:firstLine="542"/>
        <w:rPr>
          <w:rFonts w:hint="eastAsia"/>
          <w:b/>
          <w:color w:val="000000"/>
          <w:sz w:val="36"/>
          <w:szCs w:val="36"/>
        </w:rPr>
      </w:pPr>
      <w:r>
        <w:rPr>
          <w:rFonts w:hint="eastAsia"/>
          <w:b/>
          <w:color w:val="000000"/>
          <w:sz w:val="36"/>
          <w:szCs w:val="36"/>
        </w:rPr>
        <w:t xml:space="preserve">招标单位： </w:t>
      </w:r>
      <w:r>
        <w:rPr>
          <w:rFonts w:hint="eastAsia"/>
          <w:b/>
          <w:color w:val="000000"/>
          <w:sz w:val="36"/>
          <w:szCs w:val="36"/>
        </w:rPr>
      </w:r>
      <w:r/>
    </w:p>
    <w:p>
      <w:pPr>
        <w:pStyle w:val="1074"/>
        <w:ind w:left="480" w:firstLine="542"/>
        <w:rPr>
          <w:rFonts w:hint="eastAsia"/>
          <w:b/>
          <w:color w:val="000000"/>
          <w:sz w:val="36"/>
          <w:szCs w:val="36"/>
        </w:rPr>
      </w:pPr>
      <w:r>
        <w:rPr>
          <w:b/>
          <w:color w:val="000000"/>
          <w:sz w:val="36"/>
          <w:szCs w:val="36"/>
        </w:rPr>
        <w:t xml:space="preserve">项目名称：</w:t>
      </w:r>
      <w:r>
        <w:rPr>
          <w:rFonts w:hint="eastAsia"/>
          <w:b/>
          <w:color w:val="000000"/>
          <w:sz w:val="36"/>
          <w:szCs w:val="36"/>
        </w:rPr>
        <w:t xml:space="preserve"> </w:t>
      </w:r>
      <w:r>
        <w:rPr>
          <w:rFonts w:hint="eastAsia"/>
          <w:b/>
          <w:color w:val="000000"/>
          <w:sz w:val="36"/>
          <w:szCs w:val="36"/>
        </w:rPr>
      </w:r>
      <w:r/>
    </w:p>
    <w:p>
      <w:pPr>
        <w:pStyle w:val="1074"/>
        <w:ind w:left="480" w:firstLine="542"/>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项目编号：</w:t>
      </w:r>
      <w:r>
        <w:rPr>
          <w:rFonts w:ascii="Times New Roman" w:hAnsi="Times New Roman" w:eastAsia="宋体" w:cs="Times New Roman"/>
          <w:b/>
          <w:color w:val="000000"/>
          <w:sz w:val="36"/>
          <w:szCs w:val="36"/>
        </w:rPr>
      </w:r>
      <w:r/>
    </w:p>
    <w:p>
      <w:pPr>
        <w:pStyle w:val="1074"/>
        <w:ind w:firstLine="542"/>
        <w:rPr>
          <w:b/>
          <w:color w:val="000000"/>
          <w:sz w:val="36"/>
          <w:szCs w:val="36"/>
        </w:rPr>
      </w:pPr>
      <w:r>
        <w:rPr>
          <w:b/>
          <w:color w:val="000000"/>
          <w:sz w:val="36"/>
          <w:szCs w:val="36"/>
        </w:rPr>
      </w:r>
      <w:r/>
    </w:p>
    <w:p>
      <w:pPr>
        <w:pStyle w:val="1074"/>
        <w:ind w:firstLine="542"/>
        <w:rPr>
          <w:b/>
          <w:color w:val="000000"/>
          <w:sz w:val="36"/>
          <w:szCs w:val="36"/>
        </w:rPr>
      </w:pPr>
      <w:r>
        <w:rPr>
          <w:b/>
          <w:color w:val="000000"/>
          <w:sz w:val="36"/>
          <w:szCs w:val="36"/>
        </w:rPr>
      </w:r>
      <w:r/>
    </w:p>
    <w:p>
      <w:pPr>
        <w:pStyle w:val="1074"/>
        <w:ind w:firstLine="542"/>
        <w:rPr>
          <w:b/>
          <w:color w:val="000000"/>
          <w:sz w:val="36"/>
          <w:szCs w:val="36"/>
        </w:rPr>
      </w:pPr>
      <w:r>
        <w:rPr>
          <w:b/>
          <w:color w:val="000000"/>
          <w:sz w:val="36"/>
          <w:szCs w:val="36"/>
        </w:rPr>
      </w:r>
      <w:r/>
    </w:p>
    <w:p>
      <w:pPr>
        <w:pStyle w:val="1074"/>
        <w:ind w:firstLine="542"/>
        <w:rPr>
          <w:rFonts w:hint="eastAsia" w:ascii="宋体" w:hAnsi="宋体"/>
          <w:color w:val="000000"/>
          <w:sz w:val="32"/>
          <w:u w:val="single"/>
        </w:rPr>
      </w:pPr>
      <w:r>
        <w:rPr>
          <w:b/>
          <w:color w:val="000000"/>
          <w:sz w:val="36"/>
          <w:szCs w:val="36"/>
        </w:rPr>
        <w:t xml:space="preserve">投 标 人</w:t>
      </w:r>
      <w:r>
        <w:rPr>
          <w:rFonts w:hint="eastAsia"/>
          <w:b/>
          <w:color w:val="000000"/>
          <w:sz w:val="36"/>
          <w:szCs w:val="36"/>
        </w:rPr>
        <w:t xml:space="preserve">(盖章)</w:t>
      </w:r>
      <w:r>
        <w:rPr>
          <w:b/>
          <w:color w:val="000000"/>
          <w:sz w:val="36"/>
          <w:szCs w:val="36"/>
        </w:rPr>
        <w:t xml:space="preserve">：</w:t>
      </w:r>
      <w:r>
        <w:rPr>
          <w:rFonts w:hint="eastAsia" w:ascii="宋体" w:hAnsi="宋体"/>
          <w:color w:val="000000"/>
          <w:sz w:val="32"/>
          <w:u w:val="single"/>
        </w:rPr>
        <w:t xml:space="preserve">                                      </w:t>
      </w:r>
      <w:r>
        <w:rPr>
          <w:rFonts w:hint="eastAsia" w:ascii="宋体" w:hAnsi="宋体"/>
          <w:color w:val="000000"/>
          <w:sz w:val="32"/>
          <w:u w:val="single"/>
        </w:rPr>
      </w:r>
      <w:r/>
    </w:p>
    <w:p>
      <w:pPr>
        <w:pStyle w:val="1074"/>
        <w:ind w:left="617"/>
        <w:spacing w:line="720" w:lineRule="auto"/>
        <w:rPr>
          <w:rFonts w:hint="eastAsia" w:ascii="宋体" w:hAnsi="宋体"/>
          <w:color w:val="000000"/>
          <w:sz w:val="32"/>
          <w:u w:val="single"/>
        </w:rPr>
      </w:pPr>
      <w:r>
        <w:rPr>
          <w:rFonts w:hint="eastAsia"/>
          <w:b/>
          <w:color w:val="000000"/>
          <w:sz w:val="36"/>
          <w:szCs w:val="36"/>
        </w:rPr>
        <w:t xml:space="preserve">法定代表人或其委托代理人：</w:t>
      </w:r>
      <w:r>
        <w:rPr>
          <w:rFonts w:hint="eastAsia" w:ascii="宋体" w:hAnsi="宋体"/>
          <w:color w:val="000000"/>
          <w:sz w:val="32"/>
          <w:u w:val="single"/>
        </w:rPr>
        <w:t xml:space="preserve">            （签字或盖章）</w:t>
      </w:r>
      <w:r>
        <w:rPr>
          <w:rFonts w:hint="eastAsia" w:ascii="宋体" w:hAnsi="宋体"/>
          <w:color w:val="000000"/>
          <w:sz w:val="32"/>
          <w:u w:val="single"/>
        </w:rPr>
      </w:r>
      <w:r/>
    </w:p>
    <w:p>
      <w:pPr>
        <w:pStyle w:val="1074"/>
        <w:ind w:firstLine="2530"/>
        <w:rPr>
          <w:b/>
          <w:color w:val="000000"/>
          <w:sz w:val="36"/>
          <w:szCs w:val="36"/>
        </w:rPr>
      </w:pPr>
      <w:r>
        <w:rPr>
          <w:b/>
          <w:color w:val="000000"/>
          <w:sz w:val="36"/>
          <w:szCs w:val="36"/>
        </w:rPr>
      </w:r>
      <w:r/>
    </w:p>
    <w:p>
      <w:pPr>
        <w:pStyle w:val="1074"/>
        <w:ind w:firstLine="542"/>
        <w:jc w:val="center"/>
        <w:spacing w:line="440" w:lineRule="exact"/>
        <w:rPr>
          <w:rFonts w:hint="eastAsia"/>
          <w:b/>
          <w:color w:val="000000"/>
          <w:sz w:val="36"/>
          <w:szCs w:val="36"/>
        </w:rPr>
      </w:pPr>
      <w:r>
        <w:rPr>
          <w:b/>
          <w:color w:val="000000"/>
          <w:sz w:val="36"/>
          <w:szCs w:val="36"/>
        </w:rPr>
        <w:t xml:space="preserve">日期：</w:t>
      </w:r>
      <w:r>
        <w:rPr>
          <w:rFonts w:hint="eastAsia"/>
          <w:b/>
          <w:color w:val="000000"/>
          <w:sz w:val="36"/>
          <w:szCs w:val="36"/>
        </w:rPr>
        <w:t xml:space="preserve">  </w:t>
      </w:r>
      <w:r>
        <w:rPr>
          <w:b/>
          <w:color w:val="000000"/>
          <w:sz w:val="36"/>
          <w:szCs w:val="36"/>
        </w:rPr>
        <w:t xml:space="preserve">年</w:t>
      </w:r>
      <w:r>
        <w:rPr>
          <w:rFonts w:hint="eastAsia"/>
          <w:b/>
          <w:color w:val="000000"/>
          <w:sz w:val="36"/>
          <w:szCs w:val="36"/>
        </w:rPr>
        <w:t xml:space="preserve">  </w:t>
      </w:r>
      <w:r>
        <w:rPr>
          <w:b/>
          <w:color w:val="000000"/>
          <w:sz w:val="36"/>
          <w:szCs w:val="36"/>
        </w:rPr>
        <w:t xml:space="preserve">月</w:t>
      </w:r>
      <w:r>
        <w:rPr>
          <w:rFonts w:hint="eastAsia"/>
          <w:b/>
          <w:color w:val="000000"/>
          <w:sz w:val="36"/>
          <w:szCs w:val="36"/>
        </w:rPr>
        <w:t xml:space="preserve">  日</w:t>
      </w:r>
      <w:r>
        <w:rPr>
          <w:rFonts w:hint="eastAsia"/>
          <w:b/>
          <w:color w:val="000000"/>
          <w:sz w:val="36"/>
          <w:szCs w:val="36"/>
        </w:rPr>
      </w:r>
      <w:r/>
    </w:p>
    <w:p>
      <w:pPr>
        <w:pStyle w:val="1074"/>
        <w:jc w:val="center"/>
        <w:keepLines w:val="0"/>
        <w:keepNext w:val="0"/>
        <w:pageBreakBefore w:val="0"/>
        <w:spacing w:line="360" w:lineRule="auto"/>
        <w:widowControl w:val="off"/>
        <w:rPr>
          <w:rFonts w:hint="eastAsia" w:ascii="宋体" w:hAnsi="宋体" w:cs="宋体"/>
          <w:b/>
          <w:bCs/>
          <w:color w:val="000000"/>
          <w:sz w:val="21"/>
          <w:szCs w:val="21"/>
          <w:lang w:val="zh-CN"/>
        </w:rPr>
      </w:pPr>
      <w:r>
        <w:rPr>
          <w:color w:val="000000"/>
          <w:sz w:val="36"/>
          <w:szCs w:val="36"/>
        </w:rPr>
        <w:br w:type="page" w:clear="all"/>
      </w:r>
      <w:r>
        <w:rPr>
          <w:rFonts w:hint="eastAsia"/>
          <w:b/>
          <w:color w:val="000000"/>
          <w:sz w:val="44"/>
          <w:szCs w:val="44"/>
        </w:rPr>
        <w:t xml:space="preserve">投标书一（报价部分）</w:t>
      </w:r>
      <w:r>
        <w:rPr>
          <w:rFonts w:hint="eastAsia" w:ascii="宋体" w:hAnsi="宋体" w:cs="宋体"/>
          <w:b/>
          <w:bCs/>
          <w:color w:val="000000"/>
          <w:sz w:val="21"/>
          <w:szCs w:val="21"/>
          <w:lang w:val="zh-CN"/>
        </w:rPr>
      </w:r>
      <w:r/>
    </w:p>
    <w:p>
      <w:pPr>
        <w:pStyle w:val="107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7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74"/>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格式</w:t>
      </w:r>
      <w:r>
        <w:rPr>
          <w:rFonts w:hint="eastAsia" w:ascii="宋体" w:hAnsi="宋体" w:cs="宋体"/>
          <w:b/>
          <w:bCs/>
          <w:color w:val="000000"/>
          <w:sz w:val="21"/>
          <w:szCs w:val="21"/>
        </w:rPr>
        <w:t xml:space="preserve">1</w:t>
      </w:r>
      <w:r>
        <w:rPr>
          <w:rFonts w:hint="eastAsia" w:ascii="宋体" w:hAnsi="宋体" w:cs="宋体"/>
          <w:b/>
          <w:bCs/>
          <w:color w:val="000000"/>
          <w:sz w:val="21"/>
          <w:szCs w:val="21"/>
          <w:lang w:val="zh-CN"/>
        </w:rPr>
        <w:t xml:space="preserve">：开标一览表</w:t>
      </w:r>
      <w:r>
        <w:rPr>
          <w:rFonts w:hint="eastAsia" w:ascii="宋体" w:hAnsi="宋体" w:cs="宋体"/>
          <w:color w:val="000000"/>
          <w:sz w:val="21"/>
          <w:szCs w:val="21"/>
        </w:rPr>
      </w:r>
      <w:r/>
    </w:p>
    <w:p>
      <w:pPr>
        <w:pStyle w:val="1126"/>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126"/>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126"/>
        <w:jc w:val="center"/>
        <w:spacing w:line="360" w:lineRule="auto"/>
        <w:rPr>
          <w:rFonts w:hAnsi="宋体" w:eastAsia="宋体" w:cs="宋体"/>
          <w:b/>
          <w:bCs/>
          <w:color w:val="000000"/>
          <w:sz w:val="21"/>
          <w:szCs w:val="21"/>
          <w:lang w:val="en-US" w:eastAsia="zh-CN"/>
        </w:rPr>
      </w:pPr>
      <w:r>
        <w:rPr>
          <w:rFonts w:hint="eastAsia" w:hAnsi="宋体" w:eastAsia="宋体" w:cs="宋体"/>
          <w:b/>
          <w:bCs/>
          <w:color w:val="000000"/>
          <w:sz w:val="21"/>
          <w:szCs w:val="21"/>
        </w:rPr>
        <w:t xml:space="preserve">开标一览表</w:t>
      </w:r>
      <w:r>
        <w:rPr>
          <w:rFonts w:hAnsi="宋体" w:eastAsia="宋体" w:cs="宋体"/>
          <w:b/>
          <w:bCs/>
          <w:color w:val="000000"/>
          <w:sz w:val="21"/>
          <w:szCs w:val="21"/>
          <w:lang w:val="en-US" w:eastAsia="zh-CN"/>
        </w:rPr>
      </w:r>
      <w:r/>
    </w:p>
    <w:p>
      <w:pPr>
        <w:pStyle w:val="1074"/>
        <w:jc w:val="center"/>
        <w:spacing w:line="30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p>
      <w:pPr>
        <w:pStyle w:val="1074"/>
        <w:ind w:firstLine="630"/>
        <w:rPr>
          <w:rFonts w:hint="eastAsia" w:ascii="宋体" w:hAnsi="宋体"/>
          <w:color w:val="000000"/>
          <w:sz w:val="21"/>
          <w:szCs w:val="21"/>
        </w:rPr>
      </w:pPr>
      <w:r>
        <w:rPr>
          <w:rFonts w:hint="eastAsia" w:ascii="宋体" w:hAnsi="宋体"/>
          <w:color w:val="000000"/>
          <w:sz w:val="21"/>
          <w:szCs w:val="21"/>
        </w:rPr>
        <w:t xml:space="preserve">项目编号：</w:t>
      </w:r>
      <w:r>
        <w:rPr>
          <w:rFonts w:hint="eastAsia" w:ascii="宋体" w:hAnsi="宋体"/>
          <w:color w:val="000000"/>
          <w:sz w:val="21"/>
          <w:szCs w:val="21"/>
        </w:rPr>
      </w:r>
      <w:r/>
    </w:p>
    <w:p>
      <w:pPr>
        <w:pStyle w:val="1074"/>
        <w:ind w:firstLine="630"/>
        <w:rPr>
          <w:rFonts w:hint="eastAsia" w:ascii="宋体" w:hAnsi="宋体"/>
          <w:color w:val="000000"/>
          <w:sz w:val="21"/>
          <w:szCs w:val="21"/>
        </w:rPr>
      </w:pPr>
      <w:r>
        <w:rPr>
          <w:rFonts w:hint="eastAsia" w:ascii="宋体" w:hAnsi="宋体"/>
          <w:color w:val="000000"/>
          <w:sz w:val="21"/>
          <w:szCs w:val="21"/>
        </w:rPr>
        <w:t xml:space="preserve">项目名称：</w:t>
      </w:r>
      <w:r>
        <w:rPr>
          <w:rFonts w:hint="eastAsia" w:ascii="宋体" w:hAnsi="宋体"/>
          <w:color w:val="000000"/>
          <w:sz w:val="21"/>
          <w:szCs w:val="21"/>
        </w:rPr>
      </w:r>
      <w:r/>
    </w:p>
    <w:p>
      <w:pPr>
        <w:pStyle w:val="1074"/>
        <w:ind w:firstLine="630"/>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r>
      <w:r/>
    </w:p>
    <w:tbl>
      <w:tblPr>
        <w:tblW w:w="7371" w:type="dxa"/>
        <w:tblInd w:w="7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984"/>
        </w:trPr>
        <w:tc>
          <w:tcPr>
            <w:tcW w:w="3119" w:type="dxa"/>
            <w:vAlign w:val="center"/>
            <w:textDirection w:val="lrTb"/>
            <w:noWrap w:val="false"/>
          </w:tcPr>
          <w:p>
            <w:pPr>
              <w:pStyle w:val="1111"/>
              <w:jc w:val="center"/>
              <w:spacing w:before="0" w:beforeAutospacing="0" w:after="0" w:afterAutospacing="0" w:line="360" w:lineRule="exact"/>
              <w:widowControl w:val="off"/>
              <w:rPr>
                <w:color w:val="000000"/>
                <w:sz w:val="21"/>
                <w:szCs w:val="21"/>
              </w:rPr>
            </w:pPr>
            <w:r>
              <w:rPr>
                <w:rFonts w:hint="eastAsia"/>
                <w:color w:val="000000"/>
                <w:sz w:val="21"/>
                <w:szCs w:val="21"/>
              </w:rPr>
              <w:t xml:space="preserve">标题</w:t>
            </w:r>
            <w:r>
              <w:rPr>
                <w:color w:val="000000"/>
                <w:sz w:val="21"/>
                <w:szCs w:val="21"/>
              </w:rPr>
            </w:r>
            <w:r/>
          </w:p>
        </w:tc>
        <w:tc>
          <w:tcPr>
            <w:tcW w:w="4252" w:type="dxa"/>
            <w:vAlign w:val="center"/>
            <w:textDirection w:val="lrTb"/>
            <w:noWrap w:val="false"/>
          </w:tcPr>
          <w:p>
            <w:pPr>
              <w:pStyle w:val="1111"/>
              <w:jc w:val="center"/>
              <w:spacing w:before="0" w:beforeAutospacing="0" w:after="0" w:afterAutospacing="0" w:line="360" w:lineRule="exact"/>
              <w:widowControl w:val="off"/>
              <w:rPr>
                <w:color w:val="000000"/>
                <w:sz w:val="21"/>
                <w:szCs w:val="21"/>
              </w:rPr>
            </w:pPr>
            <w:r>
              <w:rPr>
                <w:rFonts w:hint="eastAsia"/>
                <w:color w:val="000000"/>
                <w:sz w:val="21"/>
                <w:szCs w:val="21"/>
              </w:rPr>
              <w:t xml:space="preserve">内容</w:t>
            </w:r>
            <w:r>
              <w:rPr>
                <w:color w:val="000000"/>
                <w:sz w:val="21"/>
                <w:szCs w:val="21"/>
              </w:rPr>
            </w:r>
            <w:r/>
          </w:p>
        </w:tc>
      </w:tr>
      <w:tr>
        <w:trPr>
          <w:cantSplit/>
          <w:trHeight w:val="701"/>
        </w:trPr>
        <w:tc>
          <w:tcPr>
            <w:tcW w:w="3119" w:type="dxa"/>
            <w:vAlign w:val="center"/>
            <w:textDirection w:val="lrTb"/>
            <w:noWrap w:val="false"/>
          </w:tcPr>
          <w:p>
            <w:pPr>
              <w:pStyle w:val="1111"/>
              <w:jc w:val="center"/>
              <w:spacing w:before="0" w:beforeAutospacing="0" w:after="0" w:afterAutospacing="0" w:line="360" w:lineRule="exact"/>
              <w:widowControl w:val="off"/>
              <w:rPr>
                <w:color w:val="000000"/>
                <w:sz w:val="21"/>
                <w:szCs w:val="21"/>
                <w:lang w:val="en-US"/>
              </w:rPr>
            </w:pPr>
            <w:r>
              <w:rPr>
                <w:rFonts w:hint="eastAsia"/>
                <w:b/>
                <w:color w:val="000000"/>
                <w:sz w:val="24"/>
                <w:lang w:val="en-US" w:eastAsia="zh-CN"/>
              </w:rPr>
              <w:t xml:space="preserve">投标报价</w:t>
            </w:r>
            <w:r>
              <w:rPr>
                <w:color w:val="000000"/>
                <w:sz w:val="21"/>
                <w:szCs w:val="21"/>
                <w:lang w:val="en-US"/>
              </w:rPr>
            </w:r>
            <w:r/>
          </w:p>
        </w:tc>
        <w:tc>
          <w:tcPr>
            <w:tcW w:w="4252" w:type="dxa"/>
            <w:vAlign w:val="center"/>
            <w:textDirection w:val="lrTb"/>
            <w:noWrap w:val="false"/>
          </w:tcPr>
          <w:p>
            <w:pPr>
              <w:pStyle w:val="1111"/>
              <w:spacing w:before="0" w:beforeAutospacing="0" w:after="0" w:afterAutospacing="0" w:line="360" w:lineRule="exact"/>
              <w:widowControl w:val="off"/>
              <w:rPr>
                <w:color w:val="000000"/>
                <w:sz w:val="21"/>
                <w:szCs w:val="21"/>
              </w:rPr>
            </w:pPr>
            <w:r>
              <w:rPr>
                <w:rFonts w:hint="eastAsia"/>
                <w:color w:val="000000"/>
                <w:sz w:val="21"/>
                <w:szCs w:val="21"/>
              </w:rPr>
              <w:t xml:space="preserve"> </w:t>
            </w:r>
            <w:r>
              <w:rPr>
                <w:rFonts w:hint="eastAsia"/>
                <w:color w:val="000000"/>
                <w:sz w:val="21"/>
                <w:szCs w:val="21"/>
                <w:u w:val="single"/>
              </w:rPr>
              <w:t xml:space="preserve">                          </w:t>
            </w:r>
            <w:r>
              <w:rPr>
                <w:rFonts w:hint="eastAsia"/>
                <w:color w:val="000000"/>
                <w:sz w:val="21"/>
                <w:szCs w:val="21"/>
              </w:rPr>
              <w:t xml:space="preserve">         </w:t>
            </w:r>
            <w:r>
              <w:rPr>
                <w:color w:val="000000"/>
                <w:sz w:val="21"/>
                <w:szCs w:val="21"/>
              </w:rPr>
            </w:r>
            <w:r/>
          </w:p>
        </w:tc>
      </w:tr>
    </w:tbl>
    <w:p>
      <w:pPr>
        <w:pStyle w:val="1150"/>
        <w:ind w:left="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1150"/>
        <w:ind w:left="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1150"/>
        <w:ind w:left="0"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注：</w:t>
      </w:r>
      <w:r>
        <w:rPr>
          <w:rFonts w:hint="eastAsia" w:ascii="宋体" w:hAnsi="宋体" w:cs="宋体"/>
          <w:color w:val="000000"/>
          <w:szCs w:val="21"/>
        </w:rPr>
        <w:t xml:space="preserve">上述表格中的总价根据投标报价分析表汇总得出，最终价格以开标一览表中价格为准，如出现与投标报价分析表中汇总价格不一致，则单价同比下浮/上浮。</w:t>
      </w:r>
      <w:r>
        <w:rPr>
          <w:rFonts w:hint="eastAsia" w:ascii="宋体" w:hAnsi="宋体" w:cs="宋体"/>
          <w:color w:val="000000"/>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7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149"/>
        <w:ind w:firstLine="602"/>
        <w:jc w:val="both"/>
        <w:spacing w:line="360" w:lineRule="auto"/>
        <w:rPr>
          <w:rFonts w:hAnsi="宋体" w:cs="宋体"/>
          <w:b/>
          <w:bCs/>
          <w:color w:val="000000"/>
          <w:sz w:val="21"/>
          <w:szCs w:val="21"/>
        </w:rPr>
      </w:pPr>
      <w:r>
        <w:rPr>
          <w:rFonts w:hAnsi="宋体" w:cs="宋体"/>
          <w:b/>
          <w:color w:val="000000"/>
          <w:sz w:val="21"/>
          <w:szCs w:val="21"/>
        </w:rPr>
        <w:br w:type="page" w:clear="all"/>
      </w:r>
      <w:r>
        <w:rPr>
          <w:rFonts w:hAnsi="宋体" w:cs="宋体"/>
          <w:b/>
          <w:color w:val="000000"/>
          <w:sz w:val="21"/>
          <w:szCs w:val="21"/>
        </w:rPr>
        <w:t xml:space="preserve">格式2：</w:t>
      </w:r>
      <w:r>
        <w:rPr>
          <w:rFonts w:hAnsi="宋体" w:cs="宋体"/>
          <w:b/>
          <w:bCs/>
          <w:color w:val="000000"/>
          <w:sz w:val="21"/>
          <w:szCs w:val="21"/>
        </w:rPr>
        <w:t xml:space="preserve">投标分项报价表</w:t>
      </w:r>
      <w:r>
        <w:rPr>
          <w:rFonts w:hAnsi="宋体" w:cs="宋体"/>
          <w:b/>
          <w:bCs/>
          <w:color w:val="000000"/>
          <w:sz w:val="21"/>
          <w:szCs w:val="21"/>
        </w:rPr>
      </w:r>
      <w:r/>
    </w:p>
    <w:p>
      <w:pPr>
        <w:pStyle w:val="1074"/>
        <w:jc w:val="center"/>
        <w:rPr>
          <w:rFonts w:hint="eastAsia" w:ascii="宋体" w:hAnsi="宋体" w:cs="宋体"/>
          <w:b/>
          <w:color w:val="000000"/>
        </w:rPr>
      </w:pPr>
      <w:r>
        <w:rPr>
          <w:rFonts w:hint="eastAsia" w:ascii="宋体" w:hAnsi="宋体" w:cs="宋体"/>
          <w:b/>
          <w:color w:val="000000"/>
        </w:rPr>
      </w:r>
      <w:r/>
    </w:p>
    <w:p>
      <w:pPr>
        <w:pStyle w:val="1074"/>
        <w:jc w:val="center"/>
        <w:rPr>
          <w:rFonts w:hint="eastAsia" w:ascii="宋体" w:hAnsi="宋体" w:cs="宋体"/>
          <w:b/>
          <w:color w:val="000000"/>
        </w:rPr>
      </w:pPr>
      <w:r>
        <w:rPr>
          <w:rFonts w:hint="eastAsia" w:ascii="宋体" w:hAnsi="宋体" w:cs="宋体"/>
          <w:b/>
          <w:color w:val="000000"/>
        </w:rPr>
        <w:t xml:space="preserve">（一）投标分项报价表</w:t>
      </w:r>
      <w:r>
        <w:rPr>
          <w:rFonts w:hint="eastAsia" w:ascii="宋体" w:hAnsi="宋体" w:cs="宋体"/>
          <w:b/>
          <w:color w:val="000000"/>
        </w:rPr>
      </w:r>
      <w:r/>
    </w:p>
    <w:p>
      <w:pPr>
        <w:pStyle w:val="1074"/>
        <w:jc w:val="center"/>
        <w:rPr>
          <w:rFonts w:hint="eastAsia" w:ascii="宋体" w:hAnsi="宋体" w:cs="宋体"/>
          <w:b/>
          <w:color w:val="000000"/>
        </w:rPr>
      </w:pPr>
      <w:r>
        <w:rPr>
          <w:rFonts w:hint="eastAsia" w:ascii="宋体" w:hAnsi="宋体" w:cs="宋体"/>
          <w:b/>
          <w:color w:val="000000"/>
        </w:rPr>
      </w:r>
      <w:r/>
    </w:p>
    <w:p>
      <w:pPr>
        <w:pStyle w:val="1074"/>
        <w:jc w:val="center"/>
        <w:keepLines w:val="0"/>
        <w:keepNext w:val="0"/>
        <w:pageBreakBefore w:val="0"/>
        <w:spacing w:line="360" w:lineRule="auto"/>
        <w:widowControl/>
        <w:rPr>
          <w:rFonts w:hint="eastAsia" w:ascii="宋体" w:hAnsi="宋体" w:eastAsia="宋体" w:cs="宋体"/>
          <w:b/>
          <w:color w:val="000000"/>
        </w:rPr>
      </w:pPr>
      <w:r>
        <w:rPr>
          <w:rFonts w:hint="eastAsia" w:ascii="宋体" w:hAnsi="宋体" w:eastAsia="宋体" w:cs="宋体"/>
          <w:b/>
          <w:color w:val="000000"/>
        </w:rPr>
        <w:t xml:space="preserve">招标编号：                                          价格单位：元</w:t>
      </w:r>
      <w:r>
        <w:rPr>
          <w:rFonts w:hint="eastAsia" w:ascii="宋体" w:hAnsi="宋体" w:eastAsia="宋体" w:cs="宋体"/>
          <w:b/>
          <w:color w:val="000000"/>
        </w:rPr>
      </w:r>
      <w:r/>
    </w:p>
    <w:tbl>
      <w:tblPr>
        <w:tblW w:w="8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313"/>
        <w:gridCol w:w="1383"/>
        <w:gridCol w:w="783"/>
        <w:gridCol w:w="1701"/>
        <w:gridCol w:w="1073"/>
      </w:tblGrid>
      <w:tr>
        <w:trPr>
          <w:trHeight w:val="866"/>
        </w:trPr>
        <w:tc>
          <w:tcPr>
            <w:tcW w:w="818" w:type="dxa"/>
            <w:vAlign w:val="center"/>
            <w:textDirection w:val="lrTb"/>
            <w:noWrap w:val="false"/>
          </w:tcPr>
          <w:p>
            <w:pPr>
              <w:pStyle w:val="1074"/>
              <w:jc w:val="center"/>
              <w:rPr>
                <w:rFonts w:hint="eastAsia" w:ascii="宋体" w:hAnsi="宋体"/>
                <w:b/>
                <w:bCs/>
                <w:color w:val="000000"/>
                <w:sz w:val="21"/>
                <w:szCs w:val="21"/>
              </w:rPr>
            </w:pPr>
            <w:r>
              <w:rPr>
                <w:rFonts w:hint="eastAsia" w:ascii="宋体" w:hAnsi="宋体" w:cs="宋体"/>
                <w:b/>
                <w:color w:val="000000"/>
                <w:sz w:val="21"/>
                <w:szCs w:val="21"/>
                <w:lang w:bidi="ar"/>
              </w:rPr>
              <w:t xml:space="preserve">序号</w:t>
            </w:r>
            <w:r>
              <w:rPr>
                <w:rFonts w:hint="eastAsia" w:ascii="宋体" w:hAnsi="宋体"/>
                <w:b/>
                <w:bCs/>
                <w:color w:val="000000"/>
                <w:sz w:val="21"/>
                <w:szCs w:val="21"/>
              </w:rPr>
            </w:r>
            <w:r/>
          </w:p>
        </w:tc>
        <w:tc>
          <w:tcPr>
            <w:tcW w:w="2313" w:type="dxa"/>
            <w:vAlign w:val="center"/>
            <w:textDirection w:val="lrTb"/>
            <w:noWrap w:val="false"/>
          </w:tcPr>
          <w:p>
            <w:pPr>
              <w:pStyle w:val="1074"/>
              <w:jc w:val="center"/>
              <w:rPr>
                <w:rFonts w:ascii="宋体" w:hAnsi="宋体"/>
                <w:b/>
                <w:bCs/>
                <w:color w:val="000000"/>
                <w:sz w:val="21"/>
                <w:szCs w:val="21"/>
              </w:rPr>
            </w:pPr>
            <w:r>
              <w:rPr>
                <w:rFonts w:hint="eastAsia" w:ascii="宋体" w:hAnsi="宋体" w:cs="宋体"/>
                <w:b/>
                <w:color w:val="000000"/>
                <w:sz w:val="21"/>
                <w:szCs w:val="21"/>
                <w:lang w:bidi="ar"/>
              </w:rPr>
              <w:t xml:space="preserve">项目名称</w:t>
            </w:r>
            <w:r>
              <w:rPr>
                <w:rFonts w:ascii="宋体" w:hAnsi="宋体"/>
                <w:b/>
                <w:bCs/>
                <w:color w:val="000000"/>
                <w:sz w:val="21"/>
                <w:szCs w:val="21"/>
              </w:rPr>
            </w:r>
            <w:r/>
          </w:p>
        </w:tc>
        <w:tc>
          <w:tcPr>
            <w:tcW w:w="1383" w:type="dxa"/>
            <w:vAlign w:val="center"/>
            <w:textDirection w:val="lrTb"/>
            <w:noWrap w:val="false"/>
          </w:tcPr>
          <w:p>
            <w:pPr>
              <w:pStyle w:val="1074"/>
              <w:jc w:val="center"/>
              <w:rPr>
                <w:rFonts w:hint="eastAsia" w:ascii="宋体" w:hAnsi="宋体"/>
                <w:b/>
                <w:bCs/>
                <w:color w:val="000000"/>
                <w:sz w:val="21"/>
                <w:szCs w:val="21"/>
              </w:rPr>
            </w:pPr>
            <w:r>
              <w:rPr>
                <w:rFonts w:hint="eastAsia" w:ascii="宋体" w:hAnsi="宋体" w:cs="宋体"/>
                <w:b/>
                <w:color w:val="000000"/>
                <w:sz w:val="21"/>
                <w:szCs w:val="21"/>
                <w:lang w:bidi="ar"/>
              </w:rPr>
              <w:t xml:space="preserve">说明</w:t>
            </w:r>
            <w:r>
              <w:rPr>
                <w:rFonts w:hint="eastAsia" w:ascii="宋体" w:hAnsi="宋体"/>
                <w:b/>
                <w:bCs/>
                <w:color w:val="000000"/>
                <w:sz w:val="21"/>
                <w:szCs w:val="21"/>
              </w:rPr>
            </w:r>
            <w:r/>
          </w:p>
        </w:tc>
        <w:tc>
          <w:tcPr>
            <w:tcW w:w="783" w:type="dxa"/>
            <w:vAlign w:val="center"/>
            <w:textDirection w:val="lrTb"/>
            <w:noWrap w:val="false"/>
          </w:tcPr>
          <w:p>
            <w:pPr>
              <w:pStyle w:val="1074"/>
              <w:jc w:val="center"/>
              <w:rPr>
                <w:rFonts w:hint="eastAsia" w:hAnsi="宋体"/>
                <w:b/>
                <w:bCs/>
                <w:color w:val="000000"/>
                <w:sz w:val="21"/>
                <w:szCs w:val="21"/>
              </w:rPr>
            </w:pPr>
            <w:r>
              <w:rPr>
                <w:rFonts w:hint="eastAsia" w:ascii="宋体" w:hAnsi="宋体" w:cs="宋体"/>
                <w:b/>
                <w:color w:val="000000"/>
                <w:sz w:val="21"/>
                <w:szCs w:val="21"/>
                <w:lang w:bidi="ar"/>
              </w:rPr>
              <w:t xml:space="preserve">单位</w:t>
            </w:r>
            <w:r>
              <w:rPr>
                <w:rFonts w:hint="eastAsia" w:hAnsi="宋体"/>
                <w:b/>
                <w:bCs/>
                <w:color w:val="000000"/>
                <w:sz w:val="21"/>
                <w:szCs w:val="21"/>
              </w:rPr>
            </w:r>
            <w:r/>
          </w:p>
        </w:tc>
        <w:tc>
          <w:tcPr>
            <w:tcW w:w="1701" w:type="dxa"/>
            <w:vAlign w:val="center"/>
            <w:textDirection w:val="lrTb"/>
            <w:noWrap w:val="false"/>
          </w:tcPr>
          <w:p>
            <w:pPr>
              <w:pStyle w:val="1074"/>
              <w:jc w:val="center"/>
              <w:rPr>
                <w:rFonts w:hint="eastAsia" w:ascii="宋体" w:hAnsi="宋体" w:cs="宋体"/>
                <w:b/>
                <w:color w:val="000000"/>
                <w:sz w:val="21"/>
                <w:szCs w:val="21"/>
                <w:lang w:bidi="ar"/>
              </w:rPr>
            </w:pPr>
            <w:r>
              <w:rPr>
                <w:rFonts w:hint="eastAsia" w:ascii="宋体" w:hAnsi="宋体" w:cs="宋体"/>
                <w:b/>
                <w:color w:val="000000"/>
                <w:sz w:val="21"/>
                <w:szCs w:val="21"/>
                <w:lang w:bidi="ar"/>
              </w:rPr>
              <w:t xml:space="preserve">数量</w:t>
            </w:r>
            <w:r>
              <w:rPr>
                <w:rFonts w:hint="eastAsia" w:ascii="宋体" w:hAnsi="宋体" w:cs="宋体"/>
                <w:b/>
                <w:color w:val="000000"/>
                <w:sz w:val="21"/>
                <w:szCs w:val="21"/>
                <w:lang w:bidi="ar"/>
              </w:rPr>
            </w:r>
            <w:r/>
          </w:p>
        </w:tc>
        <w:tc>
          <w:tcPr>
            <w:tcW w:w="1073" w:type="dxa"/>
            <w:vAlign w:val="center"/>
            <w:textDirection w:val="lrTb"/>
            <w:noWrap w:val="false"/>
          </w:tcPr>
          <w:p>
            <w:pPr>
              <w:pStyle w:val="1074"/>
              <w:jc w:val="center"/>
              <w:rPr>
                <w:rFonts w:hint="eastAsia" w:ascii="宋体" w:hAnsi="宋体" w:cs="宋体"/>
                <w:b/>
                <w:color w:val="000000"/>
                <w:sz w:val="21"/>
                <w:szCs w:val="21"/>
                <w:lang w:bidi="ar"/>
              </w:rPr>
            </w:pPr>
            <w:r>
              <w:rPr>
                <w:rFonts w:hint="eastAsia" w:ascii="宋体" w:hAnsi="宋体" w:cs="宋体"/>
                <w:b/>
                <w:color w:val="000000"/>
                <w:sz w:val="21"/>
                <w:szCs w:val="21"/>
                <w:lang w:bidi="ar"/>
              </w:rPr>
              <w:t xml:space="preserve">单价</w:t>
            </w:r>
            <w:r>
              <w:rPr>
                <w:rFonts w:hint="eastAsia" w:ascii="宋体" w:hAnsi="宋体" w:cs="宋体"/>
                <w:b/>
                <w:color w:val="000000"/>
                <w:sz w:val="21"/>
                <w:szCs w:val="21"/>
                <w:lang w:bidi="ar"/>
              </w:rPr>
            </w:r>
            <w:r/>
          </w:p>
        </w:tc>
      </w:tr>
      <w:tr>
        <w:trPr>
          <w:cantSplit/>
          <w:trHeight w:val="447"/>
        </w:trPr>
        <w:tc>
          <w:tcPr>
            <w:tcW w:w="818" w:type="dxa"/>
            <w:vAlign w:val="center"/>
            <w:textDirection w:val="lrTb"/>
            <w:noWrap w:val="false"/>
          </w:tcPr>
          <w:p>
            <w:pPr>
              <w:pStyle w:val="1074"/>
              <w:spacing w:before="50" w:after="50" w:line="360" w:lineRule="auto"/>
              <w:widowControl w:val="off"/>
              <w:rPr>
                <w:rFonts w:hint="eastAsia" w:ascii="宋体" w:hAnsi="宋体"/>
                <w:color w:val="000000"/>
                <w:sz w:val="21"/>
                <w:szCs w:val="21"/>
              </w:rPr>
            </w:pPr>
            <w:r>
              <w:rPr>
                <w:rFonts w:hint="eastAsia" w:ascii="宋体" w:hAnsi="宋体"/>
                <w:color w:val="000000"/>
                <w:sz w:val="21"/>
                <w:szCs w:val="21"/>
              </w:rPr>
            </w:r>
            <w:r/>
          </w:p>
        </w:tc>
        <w:tc>
          <w:tcPr>
            <w:tcW w:w="2313" w:type="dxa"/>
            <w:vAlign w:val="center"/>
            <w:textDirection w:val="lrTb"/>
            <w:noWrap w:val="false"/>
          </w:tcPr>
          <w:p>
            <w:pPr>
              <w:pStyle w:val="1074"/>
              <w:spacing w:before="50" w:after="50" w:line="360" w:lineRule="auto"/>
              <w:widowControl w:val="off"/>
              <w:rPr>
                <w:rFonts w:hint="eastAsia" w:ascii="宋体" w:hAnsi="宋体"/>
                <w:b/>
                <w:color w:val="000000"/>
                <w:sz w:val="21"/>
                <w:szCs w:val="21"/>
              </w:rPr>
            </w:pPr>
            <w:r>
              <w:rPr>
                <w:rFonts w:hint="eastAsia" w:ascii="宋体" w:hAnsi="宋体"/>
                <w:b/>
                <w:color w:val="000000"/>
                <w:sz w:val="21"/>
                <w:szCs w:val="21"/>
              </w:rPr>
            </w:r>
            <w:r/>
          </w:p>
        </w:tc>
        <w:tc>
          <w:tcPr>
            <w:tcW w:w="1383" w:type="dxa"/>
            <w:vAlign w:val="center"/>
            <w:textDirection w:val="lrTb"/>
            <w:noWrap w:val="false"/>
          </w:tcPr>
          <w:p>
            <w:pPr>
              <w:pStyle w:val="1074"/>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7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7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7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r>
        <w:trPr>
          <w:cantSplit/>
          <w:trHeight w:val="299"/>
        </w:trPr>
        <w:tc>
          <w:tcPr>
            <w:tcW w:w="818" w:type="dxa"/>
            <w:vAlign w:val="center"/>
            <w:textDirection w:val="lrTb"/>
            <w:noWrap w:val="false"/>
          </w:tcPr>
          <w:p>
            <w:pPr>
              <w:pStyle w:val="1074"/>
              <w:spacing w:line="360" w:lineRule="auto"/>
              <w:rPr>
                <w:rFonts w:hint="eastAsia" w:ascii="宋体" w:hAnsi="宋体"/>
                <w:color w:val="000000"/>
                <w:sz w:val="21"/>
                <w:szCs w:val="21"/>
              </w:rPr>
            </w:pPr>
            <w:r>
              <w:rPr>
                <w:rFonts w:hint="eastAsia" w:ascii="宋体" w:hAnsi="宋体"/>
                <w:color w:val="000000"/>
                <w:sz w:val="21"/>
                <w:szCs w:val="21"/>
              </w:rPr>
            </w:r>
            <w:r/>
          </w:p>
        </w:tc>
        <w:tc>
          <w:tcPr>
            <w:tcW w:w="2313" w:type="dxa"/>
            <w:vAlign w:val="center"/>
            <w:textDirection w:val="lrTb"/>
            <w:noWrap w:val="false"/>
          </w:tcPr>
          <w:p>
            <w:pPr>
              <w:pStyle w:val="1074"/>
              <w:rPr>
                <w:rFonts w:hint="eastAsia"/>
                <w:color w:val="000000"/>
                <w:sz w:val="21"/>
                <w:szCs w:val="21"/>
              </w:rPr>
            </w:pPr>
            <w:r>
              <w:rPr>
                <w:rFonts w:hint="eastAsia"/>
                <w:color w:val="000000"/>
                <w:sz w:val="21"/>
                <w:szCs w:val="21"/>
              </w:rPr>
            </w:r>
            <w:r/>
          </w:p>
        </w:tc>
        <w:tc>
          <w:tcPr>
            <w:tcW w:w="1383" w:type="dxa"/>
            <w:vAlign w:val="center"/>
            <w:textDirection w:val="lrTb"/>
            <w:noWrap w:val="false"/>
          </w:tcPr>
          <w:p>
            <w:pPr>
              <w:pStyle w:val="1074"/>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7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7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7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r>
        <w:trPr>
          <w:cantSplit/>
          <w:trHeight w:val="295"/>
        </w:trPr>
        <w:tc>
          <w:tcPr>
            <w:tcW w:w="818" w:type="dxa"/>
            <w:vAlign w:val="center"/>
            <w:textDirection w:val="lrTb"/>
            <w:noWrap w:val="false"/>
          </w:tcPr>
          <w:p>
            <w:pPr>
              <w:pStyle w:val="1074"/>
              <w:spacing w:line="360" w:lineRule="auto"/>
              <w:rPr>
                <w:rFonts w:hint="eastAsia" w:ascii="宋体" w:hAnsi="宋体"/>
                <w:color w:val="000000"/>
                <w:sz w:val="21"/>
                <w:szCs w:val="21"/>
              </w:rPr>
            </w:pPr>
            <w:r>
              <w:rPr>
                <w:rFonts w:ascii="宋体" w:hAnsi="宋体"/>
                <w:color w:val="000000"/>
                <w:sz w:val="21"/>
                <w:szCs w:val="21"/>
              </w:rPr>
              <w:t xml:space="preserve">……</w:t>
            </w:r>
            <w:r>
              <w:rPr>
                <w:rFonts w:hint="eastAsia" w:ascii="宋体" w:hAnsi="宋体"/>
                <w:color w:val="000000"/>
                <w:sz w:val="21"/>
                <w:szCs w:val="21"/>
              </w:rPr>
            </w:r>
            <w:r/>
          </w:p>
        </w:tc>
        <w:tc>
          <w:tcPr>
            <w:tcW w:w="2313" w:type="dxa"/>
            <w:vAlign w:val="center"/>
            <w:textDirection w:val="lrTb"/>
            <w:noWrap w:val="false"/>
          </w:tcPr>
          <w:p>
            <w:pPr>
              <w:pStyle w:val="1074"/>
              <w:spacing w:before="50" w:after="50" w:line="360" w:lineRule="auto"/>
              <w:widowControl w:val="off"/>
              <w:rPr>
                <w:rFonts w:hint="eastAsia" w:ascii="宋体" w:hAnsi="宋体"/>
                <w:color w:val="000000"/>
                <w:sz w:val="21"/>
                <w:szCs w:val="21"/>
              </w:rPr>
            </w:pPr>
            <w:r>
              <w:rPr>
                <w:rFonts w:hint="eastAsia" w:ascii="宋体" w:hAnsi="宋体"/>
                <w:color w:val="000000"/>
                <w:sz w:val="21"/>
                <w:szCs w:val="21"/>
              </w:rPr>
            </w:r>
            <w:r/>
          </w:p>
        </w:tc>
        <w:tc>
          <w:tcPr>
            <w:tcW w:w="1383" w:type="dxa"/>
            <w:vAlign w:val="center"/>
            <w:textDirection w:val="lrTb"/>
            <w:noWrap w:val="false"/>
          </w:tcPr>
          <w:p>
            <w:pPr>
              <w:pStyle w:val="1074"/>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7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7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74"/>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bl>
    <w:p>
      <w:pPr>
        <w:pStyle w:val="1074"/>
        <w:ind w:firstLine="211"/>
        <w:spacing w:line="360" w:lineRule="auto"/>
        <w:rPr>
          <w:rFonts w:hint="eastAsia" w:ascii="Times New Roman" w:hAnsi="宋体" w:eastAsia="宋体" w:cs="Times New Roman"/>
          <w:color w:val="000000"/>
          <w:sz w:val="21"/>
          <w:szCs w:val="21"/>
          <w:lang w:val="en-US" w:eastAsia="zh-CN"/>
        </w:rPr>
      </w:pPr>
      <w:r>
        <w:rPr>
          <w:rFonts w:hint="eastAsia" w:ascii="宋体" w:hAnsi="宋体" w:cs="宋体"/>
          <w:b/>
          <w:color w:val="000000"/>
          <w:sz w:val="21"/>
          <w:szCs w:val="21"/>
        </w:rPr>
        <w:t xml:space="preserve">注：</w:t>
      </w:r>
      <w:r>
        <w:rPr>
          <w:rFonts w:hint="eastAsia" w:ascii="Times New Roman" w:hAnsi="宋体" w:eastAsia="宋体" w:cs="Times New Roman"/>
          <w:color w:val="000000"/>
          <w:sz w:val="21"/>
          <w:szCs w:val="21"/>
          <w:lang w:val="en-US" w:eastAsia="zh-CN"/>
        </w:rPr>
        <w:t xml:space="preserve">1、投标报价应以人民币为结算货币。 包括但不限于完成本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w:t>
      </w:r>
      <w:r>
        <w:rPr>
          <w:rFonts w:hint="eastAsia" w:ascii="Times New Roman" w:hAnsi="宋体" w:eastAsia="宋体" w:cs="Times New Roman"/>
          <w:color w:val="000000"/>
          <w:sz w:val="21"/>
          <w:szCs w:val="21"/>
          <w:lang w:val="en-US" w:eastAsia="zh-CN"/>
        </w:rPr>
      </w:r>
      <w:r/>
    </w:p>
    <w:p>
      <w:pPr>
        <w:pStyle w:val="1074"/>
        <w:ind w:firstLine="210"/>
        <w:spacing w:line="360" w:lineRule="auto"/>
        <w:rPr>
          <w:rFonts w:hint="eastAsia" w:ascii="Times New Roman" w:hAnsi="宋体" w:eastAsia="宋体" w:cs="Times New Roman"/>
          <w:color w:val="000000"/>
          <w:sz w:val="21"/>
          <w:szCs w:val="21"/>
          <w:lang w:val="en-US" w:eastAsia="zh-CN"/>
        </w:rPr>
      </w:pPr>
      <w:r>
        <w:rPr>
          <w:rFonts w:hint="eastAsia" w:ascii="Times New Roman" w:hAnsi="宋体" w:eastAsia="宋体" w:cs="Times New Roman"/>
          <w:color w:val="000000"/>
          <w:sz w:val="21"/>
          <w:szCs w:val="21"/>
          <w:lang w:val="en-US" w:eastAsia="zh-CN"/>
        </w:rPr>
        <w:t xml:space="preserve">2、本表格可自拟，但不能造成与本格式内容有实质性的违背。</w:t>
      </w:r>
      <w:r>
        <w:rPr>
          <w:rFonts w:hint="eastAsia" w:ascii="Times New Roman" w:hAnsi="宋体" w:eastAsia="宋体" w:cs="Times New Roman"/>
          <w:color w:val="000000"/>
          <w:sz w:val="21"/>
          <w:szCs w:val="21"/>
          <w:lang w:val="en-US" w:eastAsia="zh-CN"/>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7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74"/>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pStyle w:val="1074"/>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（二）投标报价合理性说明（如有）</w:t>
      </w:r>
      <w:r>
        <w:rPr>
          <w:rFonts w:hint="eastAsia" w:ascii="宋体" w:hAnsi="宋体" w:cs="宋体"/>
          <w:b/>
          <w:color w:val="000000"/>
          <w:sz w:val="21"/>
          <w:szCs w:val="21"/>
        </w:rPr>
      </w:r>
      <w:r/>
    </w:p>
    <w:p>
      <w:pPr>
        <w:pStyle w:val="1074"/>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hint="eastAsia" w:ascii="宋体" w:hAnsi="宋体" w:cs="宋体"/>
          <w:b/>
          <w:color w:val="000000"/>
          <w:sz w:val="21"/>
          <w:szCs w:val="21"/>
        </w:rPr>
      </w:r>
      <w:r/>
    </w:p>
    <w:p>
      <w:pPr>
        <w:pStyle w:val="1074"/>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7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74"/>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r>
      <w:r/>
    </w:p>
    <w:p>
      <w:pPr>
        <w:pStyle w:val="1074"/>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br w:type="page" w:clear="all"/>
      </w:r>
      <w:r>
        <w:rPr>
          <w:rFonts w:hint="eastAsia" w:ascii="Times New Roman" w:hAnsi="Times New Roman" w:eastAsia="宋体" w:cs="Times New Roman"/>
          <w:b/>
          <w:color w:val="000000"/>
          <w:sz w:val="44"/>
          <w:szCs w:val="44"/>
          <w:lang w:val="en-US" w:eastAsia="zh-CN"/>
        </w:rPr>
        <w:t xml:space="preserve">投标书二（商务部分和技术部分）</w:t>
      </w:r>
      <w:r>
        <w:rPr>
          <w:rFonts w:hint="eastAsia" w:ascii="Times New Roman" w:hAnsi="Times New Roman" w:eastAsia="宋体" w:cs="Times New Roman"/>
          <w:b/>
          <w:color w:val="000000"/>
          <w:sz w:val="44"/>
          <w:szCs w:val="44"/>
          <w:lang w:val="en-US" w:eastAsia="zh-CN"/>
        </w:rPr>
      </w:r>
      <w:r/>
    </w:p>
    <w:p>
      <w:pPr>
        <w:pStyle w:val="1091"/>
        <w:rPr>
          <w:rFonts w:hint="eastAsia"/>
          <w:color w:val="000000"/>
          <w:lang w:val="zh-CN"/>
        </w:rPr>
      </w:pPr>
      <w:r>
        <w:rPr>
          <w:rFonts w:hint="eastAsia"/>
          <w:color w:val="000000"/>
          <w:lang w:val="zh-CN"/>
        </w:rPr>
      </w:r>
      <w:r/>
    </w:p>
    <w:p>
      <w:pPr>
        <w:pStyle w:val="1087"/>
        <w:numPr>
          <w:ilvl w:val="0"/>
          <w:numId w:val="5"/>
        </w:numPr>
        <w:tabs>
          <w:tab w:val="left" w:pos="42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1087"/>
        <w:ind w:firstLine="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87"/>
        <w:ind w:firstLine="0"/>
        <w:rPr>
          <w:rFonts w:hint="eastAsia" w:ascii="宋体" w:hAnsi="宋体" w:eastAsia="宋体" w:cs="宋体"/>
          <w:b/>
          <w:color w:val="000000"/>
        </w:rPr>
      </w:pPr>
      <w:r>
        <w:rPr>
          <w:rFonts w:hint="eastAsia" w:ascii="宋体" w:hAnsi="宋体" w:eastAsia="宋体" w:cs="宋体"/>
          <w:b/>
          <w:color w:val="000000"/>
        </w:rPr>
      </w:r>
      <w:r/>
    </w:p>
    <w:p>
      <w:pPr>
        <w:pStyle w:val="1087"/>
        <w:ind w:firstLine="0"/>
        <w:rPr>
          <w:rFonts w:hint="eastAsia" w:ascii="宋体" w:hAnsi="宋体" w:eastAsia="宋体" w:cs="宋体"/>
          <w:color w:val="000000"/>
        </w:rPr>
      </w:pPr>
      <w:r>
        <w:rPr>
          <w:rFonts w:hint="eastAsia" w:ascii="宋体" w:hAnsi="宋体" w:eastAsia="宋体" w:cs="宋体"/>
          <w:color w:val="000000"/>
        </w:rPr>
      </w:r>
      <w:r/>
    </w:p>
    <w:p>
      <w:pPr>
        <w:pStyle w:val="1087"/>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108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7"/>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26"/>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u w:val="single"/>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1087"/>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74"/>
        <w:ind w:firstLine="420"/>
        <w:spacing w:line="48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本公司愿就由贵公司组织实施的项目名称为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编号为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rPr>
      </w:r>
      <w:r/>
    </w:p>
    <w:p>
      <w:pPr>
        <w:pStyle w:val="1074"/>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74"/>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74"/>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7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87"/>
        <w:numPr>
          <w:ilvl w:val="0"/>
          <w:numId w:val="5"/>
        </w:numPr>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br w:type="page" w:clear="all"/>
      </w:r>
      <w:r>
        <w:rPr>
          <w:rFonts w:hint="eastAsia" w:ascii="宋体" w:hAnsi="宋体" w:eastAsia="宋体" w:cs="宋体"/>
          <w:b/>
          <w:bCs/>
          <w:color w:val="000000"/>
          <w:sz w:val="21"/>
          <w:szCs w:val="21"/>
          <w:lang w:val="zh-CN"/>
        </w:rPr>
        <w:t xml:space="preserve">投标</w:t>
      </w:r>
      <w:r>
        <w:rPr>
          <w:rFonts w:hint="eastAsia" w:ascii="宋体" w:hAnsi="宋体" w:eastAsia="宋体" w:cs="宋体"/>
          <w:b/>
          <w:bCs/>
          <w:color w:val="000000"/>
          <w:sz w:val="21"/>
          <w:szCs w:val="21"/>
        </w:rPr>
        <w:t xml:space="preserve">承诺</w:t>
      </w:r>
      <w:r>
        <w:rPr>
          <w:rFonts w:hint="eastAsia" w:ascii="宋体" w:hAnsi="宋体" w:eastAsia="宋体" w:cs="宋体"/>
          <w:b/>
          <w:bCs/>
          <w:color w:val="000000"/>
          <w:sz w:val="21"/>
          <w:szCs w:val="21"/>
          <w:lang w:val="zh-CN"/>
        </w:rPr>
        <w:t xml:space="preserve">函</w:t>
      </w:r>
      <w:r>
        <w:rPr>
          <w:rFonts w:hint="eastAsia" w:ascii="宋体" w:hAnsi="宋体" w:eastAsia="宋体" w:cs="宋体"/>
          <w:b/>
          <w:bCs/>
          <w:color w:val="000000"/>
          <w:sz w:val="21"/>
          <w:szCs w:val="21"/>
          <w:lang w:val="zh-CN"/>
        </w:rPr>
      </w:r>
      <w:r/>
    </w:p>
    <w:p>
      <w:pPr>
        <w:pStyle w:val="1126"/>
        <w:jc w:val="center"/>
        <w:spacing w:line="42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投标承诺函</w:t>
      </w:r>
      <w:r>
        <w:rPr>
          <w:rFonts w:hint="eastAsia" w:hAnsi="宋体" w:eastAsia="宋体" w:cs="宋体"/>
          <w:b/>
          <w:color w:val="000000"/>
          <w:sz w:val="21"/>
          <w:szCs w:val="21"/>
        </w:rPr>
      </w:r>
      <w:r/>
    </w:p>
    <w:p>
      <w:pPr>
        <w:pStyle w:val="1126"/>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126"/>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126"/>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107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我方收到贵公司项目名称为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号招标文件，经仔细阅读和研究，我方决定参加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投标。并向贵公司承诺：</w:t>
      </w:r>
      <w:r>
        <w:rPr>
          <w:rFonts w:hint="eastAsia" w:ascii="宋体" w:hAnsi="宋体" w:cs="宋体"/>
          <w:color w:val="000000"/>
          <w:sz w:val="21"/>
          <w:szCs w:val="21"/>
        </w:rPr>
      </w:r>
      <w:r/>
    </w:p>
    <w:p>
      <w:pPr>
        <w:pStyle w:val="1143"/>
        <w:ind w:firstLine="420"/>
        <w:spacing w:line="400" w:lineRule="exact"/>
        <w:rPr>
          <w:rFonts w:hint="eastAsia" w:hAnsi="宋体" w:eastAsia="宋体" w:cs="宋体"/>
          <w:color w:val="000000"/>
          <w:sz w:val="21"/>
          <w:szCs w:val="21"/>
          <w:lang w:eastAsia="zh-CN"/>
        </w:rPr>
      </w:pPr>
      <w:r>
        <w:rPr>
          <w:rFonts w:hint="eastAsia" w:hAnsi="宋体" w:eastAsia="宋体" w:cs="宋体"/>
          <w:color w:val="000000"/>
          <w:sz w:val="21"/>
          <w:szCs w:val="21"/>
        </w:rPr>
        <w:t xml:space="preserve">1、我方愿意按照招标文件的一切要求提供服务，我方的投标报价</w:t>
      </w:r>
      <w:r>
        <w:rPr>
          <w:rFonts w:hint="eastAsia" w:hAnsi="宋体" w:eastAsia="宋体" w:cs="宋体"/>
          <w:color w:val="000000"/>
          <w:sz w:val="21"/>
          <w:szCs w:val="21"/>
          <w:lang w:eastAsia="zh-CN"/>
        </w:rPr>
        <w:t xml:space="preserve">包括但不限于完成本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w:t>
      </w:r>
      <w:r>
        <w:rPr>
          <w:rFonts w:hint="eastAsia" w:hAnsi="宋体" w:eastAsia="宋体" w:cs="宋体"/>
          <w:color w:val="000000"/>
          <w:sz w:val="21"/>
          <w:szCs w:val="21"/>
          <w:lang w:eastAsia="zh-CN"/>
        </w:rPr>
      </w:r>
      <w:r/>
    </w:p>
    <w:p>
      <w:pPr>
        <w:pStyle w:val="107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2、如果我方的投标书被接受，我方将严格履行招标文件中规定的每一项要求，严格履行合同的责任和义务，保证按期、按质履行合同，完成合同内容所规定的全部工作。</w:t>
      </w:r>
      <w:r>
        <w:rPr>
          <w:rFonts w:hint="eastAsia" w:ascii="宋体" w:hAnsi="宋体" w:cs="宋体"/>
          <w:color w:val="000000"/>
          <w:sz w:val="21"/>
          <w:szCs w:val="21"/>
        </w:rPr>
      </w:r>
      <w:r/>
    </w:p>
    <w:p>
      <w:pPr>
        <w:pStyle w:val="107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3、我方同意按招标文件中的规定，本投标书的有效期限为开标后60天，如果我方在开标后规定的投标有效期内撤回投标，我方将承担相关责任。</w:t>
      </w:r>
      <w:r>
        <w:rPr>
          <w:rFonts w:hint="eastAsia" w:ascii="宋体" w:hAnsi="宋体" w:cs="宋体"/>
          <w:color w:val="000000"/>
          <w:sz w:val="21"/>
          <w:szCs w:val="21"/>
        </w:rPr>
      </w:r>
      <w:r/>
    </w:p>
    <w:p>
      <w:pPr>
        <w:pStyle w:val="107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4、我方愿意提供</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cs="宋体"/>
          <w:color w:val="000000"/>
          <w:sz w:val="21"/>
          <w:szCs w:val="21"/>
        </w:rPr>
      </w:r>
      <w:r/>
    </w:p>
    <w:p>
      <w:pPr>
        <w:pStyle w:val="107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5、我方认为贵方有权决定中标者，还认为贵方有权接受或拒绝所有的投标者。</w:t>
      </w:r>
      <w:r>
        <w:rPr>
          <w:rFonts w:hint="eastAsia" w:ascii="宋体" w:hAnsi="宋体" w:cs="宋体"/>
          <w:color w:val="000000"/>
          <w:sz w:val="21"/>
          <w:szCs w:val="21"/>
        </w:rPr>
      </w:r>
      <w:r/>
    </w:p>
    <w:p>
      <w:pPr>
        <w:pStyle w:val="107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6、我方愿意遵守招标公告及招标文件中所列的收费标准。</w:t>
      </w:r>
      <w:r>
        <w:rPr>
          <w:rFonts w:hint="eastAsia" w:ascii="宋体" w:hAnsi="宋体" w:cs="宋体"/>
          <w:color w:val="000000"/>
          <w:sz w:val="21"/>
          <w:szCs w:val="21"/>
        </w:rPr>
      </w:r>
      <w:r/>
    </w:p>
    <w:p>
      <w:pPr>
        <w:pStyle w:val="107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7、我方承诺该项投标在开标后的全过程中保持有效，不</w:t>
      </w:r>
      <w:r>
        <w:rPr>
          <w:rFonts w:hint="eastAsia" w:ascii="宋体" w:hAnsi="宋体" w:cs="宋体"/>
          <w:color w:val="000000"/>
          <w:sz w:val="21"/>
          <w:szCs w:val="21"/>
          <w:lang w:eastAsia="zh-CN"/>
        </w:rPr>
        <w:t xml:space="preserve">做</w:t>
      </w:r>
      <w:r>
        <w:rPr>
          <w:rFonts w:hint="eastAsia" w:ascii="宋体" w:hAnsi="宋体" w:cs="宋体"/>
          <w:color w:val="000000"/>
          <w:sz w:val="21"/>
          <w:szCs w:val="21"/>
        </w:rPr>
        <w:t xml:space="preserve">任何更改和变动。我方同意中标后若不履行投标文件的内容要求和各项承诺及义务的即被视为违约，我方的中标资格将被取消。</w:t>
      </w:r>
      <w:r>
        <w:rPr>
          <w:rFonts w:hint="eastAsia" w:ascii="宋体" w:hAnsi="宋体" w:cs="宋体"/>
          <w:color w:val="000000"/>
          <w:sz w:val="21"/>
          <w:szCs w:val="21"/>
        </w:rPr>
      </w:r>
      <w:r/>
    </w:p>
    <w:p>
      <w:pPr>
        <w:pStyle w:val="107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8、我方同意</w:t>
      </w:r>
      <w:r>
        <w:rPr>
          <w:rFonts w:hint="eastAsia" w:ascii="宋体" w:hAnsi="宋体" w:cs="宋体"/>
          <w:color w:val="000000"/>
          <w:sz w:val="21"/>
          <w:szCs w:val="21"/>
          <w:lang w:eastAsia="zh-CN"/>
        </w:rPr>
        <w:t xml:space="preserve">中标单位</w:t>
      </w:r>
      <w:r>
        <w:rPr>
          <w:rFonts w:hint="eastAsia" w:ascii="宋体" w:hAnsi="宋体" w:cs="宋体"/>
          <w:color w:val="000000"/>
          <w:sz w:val="21"/>
          <w:szCs w:val="21"/>
        </w:rPr>
        <w:t xml:space="preserve">若无法按约定条款履行义务等行为，</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有权取消我方的中标资格。</w:t>
      </w:r>
      <w:r>
        <w:rPr>
          <w:rFonts w:hint="eastAsia" w:ascii="宋体" w:hAnsi="宋体" w:cs="宋体"/>
          <w:color w:val="000000"/>
          <w:sz w:val="21"/>
          <w:szCs w:val="21"/>
        </w:rPr>
      </w:r>
      <w:r/>
    </w:p>
    <w:p>
      <w:pPr>
        <w:pStyle w:val="1074"/>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9、如果我方中标，我方愿意在签订前向招标单位支付履约保证金(如有），并按招标文件规定支付中标服务费，招标代理机构有提出诉讼的权力；</w:t>
      </w:r>
      <w:r>
        <w:rPr>
          <w:rFonts w:hint="eastAsia" w:ascii="宋体" w:hAnsi="宋体" w:cs="宋体"/>
          <w:color w:val="000000"/>
          <w:sz w:val="21"/>
          <w:szCs w:val="21"/>
        </w:rPr>
      </w:r>
      <w:r/>
    </w:p>
    <w:p>
      <w:pPr>
        <w:pStyle w:val="1074"/>
        <w:ind w:firstLine="420"/>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10、与本投标有关的通讯地址：</w:t>
      </w:r>
      <w:r>
        <w:rPr>
          <w:rFonts w:hint="eastAsia" w:ascii="宋体" w:hAnsi="宋体" w:cs="宋体"/>
          <w:color w:val="000000"/>
          <w:sz w:val="21"/>
          <w:szCs w:val="21"/>
        </w:rPr>
      </w:r>
      <w:r/>
    </w:p>
    <w:p>
      <w:pPr>
        <w:pStyle w:val="1126"/>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单    位： </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联 系 人：</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126"/>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地    址：</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邮政编码：</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126"/>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联系电话：</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传    真：</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126"/>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投标人：（公章）</w:t>
      </w:r>
      <w:r>
        <w:rPr>
          <w:rFonts w:hint="eastAsia" w:hAnsi="宋体" w:eastAsia="宋体" w:cs="宋体"/>
          <w:color w:val="000000"/>
          <w:sz w:val="21"/>
          <w:szCs w:val="21"/>
        </w:rPr>
      </w:r>
      <w:r/>
    </w:p>
    <w:p>
      <w:pPr>
        <w:pStyle w:val="1126"/>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单位法定代表人或被委托人：（签字或签章）              年   月  日</w:t>
      </w:r>
      <w:r>
        <w:rPr>
          <w:rFonts w:hint="eastAsia" w:hAnsi="宋体" w:eastAsia="宋体" w:cs="宋体"/>
          <w:color w:val="000000"/>
          <w:sz w:val="21"/>
          <w:szCs w:val="21"/>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color w:val="000000"/>
          <w:sz w:val="21"/>
          <w:szCs w:val="21"/>
        </w:rPr>
        <w:br w:type="page" w:clear="all"/>
      </w:r>
      <w:r>
        <w:rPr>
          <w:rFonts w:hint="eastAsia" w:ascii="宋体" w:hAnsi="宋体" w:eastAsia="宋体" w:cs="宋体"/>
          <w:b/>
          <w:bCs/>
          <w:color w:val="000000"/>
          <w:sz w:val="21"/>
          <w:szCs w:val="21"/>
          <w:lang w:val="zh-CN"/>
        </w:rPr>
        <w:t xml:space="preserve">投标单位营业执照或独立法人证书副本或三证合一营业执照复印件；</w:t>
      </w:r>
      <w:r>
        <w:rPr>
          <w:rFonts w:hint="eastAsia" w:ascii="宋体" w:hAnsi="宋体" w:eastAsia="宋体" w:cs="宋体"/>
          <w:b/>
          <w:bCs/>
          <w:color w:val="000000"/>
          <w:sz w:val="21"/>
          <w:szCs w:val="21"/>
          <w:lang w:val="zh-CN"/>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投标人参加本次政府采购活动前的财务状况报告或者银行出具的资信证明；</w:t>
      </w:r>
      <w:r>
        <w:rPr>
          <w:rFonts w:hint="eastAsia" w:ascii="宋体" w:hAnsi="宋体" w:eastAsia="宋体" w:cs="宋体"/>
          <w:b/>
          <w:bCs/>
          <w:color w:val="000000"/>
          <w:sz w:val="21"/>
          <w:szCs w:val="21"/>
          <w:lang w:val="zh-CN"/>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投标人根据项目需求提供履行合同所必需的设备和专业技术能力的证明材料；</w:t>
      </w:r>
      <w:r>
        <w:rPr>
          <w:rFonts w:hint="eastAsia" w:ascii="宋体" w:hAnsi="宋体" w:eastAsia="宋体" w:cs="宋体"/>
          <w:b/>
          <w:bCs/>
          <w:color w:val="000000"/>
          <w:sz w:val="21"/>
          <w:szCs w:val="21"/>
          <w:lang w:val="zh-CN"/>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投标人参加本次政府采购活动前半年（至少一个月）依法缴纳税收和社会保障资金的证明材料；</w:t>
      </w:r>
      <w:r>
        <w:rPr>
          <w:rFonts w:hint="eastAsia" w:ascii="宋体" w:hAnsi="宋体" w:eastAsia="宋体" w:cs="宋体"/>
          <w:b/>
          <w:bCs/>
          <w:color w:val="000000"/>
          <w:sz w:val="21"/>
          <w:szCs w:val="21"/>
          <w:lang w:val="zh-CN"/>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参加政府采购活动前三年内，在经营活动中没有重大违法记录声明</w:t>
      </w:r>
      <w:r>
        <w:rPr>
          <w:rFonts w:hint="eastAsia" w:ascii="宋体" w:hAnsi="宋体" w:eastAsia="宋体" w:cs="宋体"/>
          <w:b/>
          <w:bCs/>
          <w:color w:val="000000"/>
          <w:sz w:val="21"/>
          <w:szCs w:val="21"/>
          <w:lang w:val="zh-CN"/>
        </w:rPr>
      </w:r>
      <w:r/>
    </w:p>
    <w:p>
      <w:pPr>
        <w:pStyle w:val="1126"/>
        <w:jc w:val="center"/>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74"/>
        <w:rPr>
          <w:rFonts w:hint="eastAsia"/>
          <w:b/>
          <w:bCs/>
          <w:color w:val="000000"/>
          <w:szCs w:val="21"/>
        </w:rPr>
      </w:pPr>
      <w:r>
        <w:rPr>
          <w:rFonts w:hint="eastAsia"/>
          <w:b/>
          <w:bCs/>
          <w:color w:val="000000"/>
          <w:szCs w:val="21"/>
        </w:rPr>
      </w:r>
      <w:r/>
    </w:p>
    <w:p>
      <w:pPr>
        <w:pStyle w:val="1126"/>
        <w:jc w:val="center"/>
        <w:rPr>
          <w:rFonts w:hint="eastAsia" w:hAnsi="宋体" w:eastAsia="宋体" w:cs="宋体"/>
          <w:b/>
          <w:bCs/>
          <w:color w:val="000000"/>
          <w:sz w:val="21"/>
          <w:szCs w:val="21"/>
        </w:rPr>
      </w:pPr>
      <w:r>
        <w:rPr>
          <w:rFonts w:hint="eastAsia" w:hAnsi="宋体" w:eastAsia="宋体" w:cs="宋体"/>
          <w:b/>
          <w:bCs/>
          <w:color w:val="000000"/>
          <w:sz w:val="21"/>
          <w:szCs w:val="21"/>
        </w:rPr>
        <w:t xml:space="preserve">参加政府采购活动前三年内，在经营活动中没有重大违法记录声明</w:t>
      </w:r>
      <w:r>
        <w:rPr>
          <w:rFonts w:hint="eastAsia" w:hAnsi="宋体" w:eastAsia="宋体" w:cs="宋体"/>
          <w:b/>
          <w:bCs/>
          <w:color w:val="000000"/>
          <w:sz w:val="21"/>
          <w:szCs w:val="21"/>
        </w:rPr>
      </w:r>
      <w:r/>
    </w:p>
    <w:p>
      <w:pPr>
        <w:pStyle w:val="1074"/>
        <w:spacing w:line="360" w:lineRule="auto"/>
        <w:rPr>
          <w:rFonts w:hint="eastAsia" w:ascii="宋体" w:hAnsi="宋体"/>
          <w:bCs/>
          <w:color w:val="000000"/>
          <w:sz w:val="21"/>
          <w:szCs w:val="21"/>
        </w:rPr>
      </w:pPr>
      <w:r>
        <w:rPr>
          <w:rFonts w:hint="eastAsia" w:ascii="宋体" w:hAnsi="宋体"/>
          <w:bCs/>
          <w:color w:val="000000"/>
          <w:sz w:val="21"/>
          <w:szCs w:val="21"/>
        </w:rPr>
      </w:r>
      <w:r/>
    </w:p>
    <w:p>
      <w:pPr>
        <w:pStyle w:val="1074"/>
        <w:spacing w:line="360" w:lineRule="auto"/>
        <w:rPr>
          <w:rFonts w:hint="eastAsia" w:ascii="宋体" w:hAnsi="宋体"/>
          <w:bCs/>
          <w:color w:val="000000"/>
          <w:sz w:val="21"/>
          <w:szCs w:val="21"/>
        </w:rPr>
      </w:pPr>
      <w:r>
        <w:rPr>
          <w:rFonts w:hint="eastAsia" w:ascii="宋体" w:hAnsi="宋体"/>
          <w:bCs/>
          <w:color w:val="000000"/>
          <w:sz w:val="21"/>
          <w:szCs w:val="21"/>
        </w:rPr>
        <w:t xml:space="preserve">致：  </w:t>
      </w:r>
      <w:r>
        <w:rPr>
          <w:rFonts w:hint="eastAsia" w:ascii="宋体" w:hAnsi="宋体"/>
          <w:bCs/>
          <w:color w:val="000000"/>
          <w:sz w:val="21"/>
          <w:szCs w:val="21"/>
        </w:rPr>
      </w:r>
      <w:r/>
    </w:p>
    <w:p>
      <w:pPr>
        <w:pStyle w:val="1074"/>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我单位</w:t>
      </w:r>
      <w:r>
        <w:rPr>
          <w:rFonts w:hint="eastAsia" w:ascii="宋体" w:hAnsi="宋体"/>
          <w:bCs/>
          <w:color w:val="000000"/>
          <w:sz w:val="21"/>
          <w:szCs w:val="21"/>
          <w:u w:val="single"/>
        </w:rPr>
        <w:t xml:space="preserve">                   </w:t>
      </w:r>
      <w:r>
        <w:rPr>
          <w:rFonts w:hint="eastAsia" w:ascii="宋体" w:hAnsi="宋体"/>
          <w:bCs/>
          <w:color w:val="000000"/>
          <w:sz w:val="21"/>
          <w:szCs w:val="21"/>
        </w:rPr>
        <w:t xml:space="preserve">在参加政府采购活动前三年内，没有重大违法记录，特此声明。</w:t>
      </w:r>
      <w:r>
        <w:rPr>
          <w:rFonts w:hint="eastAsia" w:ascii="宋体" w:hAnsi="宋体"/>
          <w:bCs/>
          <w:color w:val="000000"/>
          <w:sz w:val="21"/>
          <w:szCs w:val="21"/>
        </w:rPr>
      </w:r>
      <w:r/>
    </w:p>
    <w:p>
      <w:pPr>
        <w:pStyle w:val="1074"/>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若招标代理机构在本项目采购过程中发现我单位近三年内在政府采购活动中有重大违法记录，我单位将无条件退出本项目的招标，并承担因此引起的</w:t>
      </w:r>
      <w:r>
        <w:rPr>
          <w:rFonts w:hint="eastAsia" w:ascii="宋体" w:hAnsi="宋体"/>
          <w:bCs/>
          <w:color w:val="000000"/>
          <w:sz w:val="21"/>
          <w:szCs w:val="21"/>
          <w:lang w:eastAsia="zh-CN"/>
        </w:rPr>
        <w:t xml:space="preserve">一切</w:t>
      </w:r>
      <w:r>
        <w:rPr>
          <w:rFonts w:hint="eastAsia" w:ascii="宋体" w:hAnsi="宋体"/>
          <w:bCs/>
          <w:color w:val="000000"/>
          <w:sz w:val="21"/>
          <w:szCs w:val="21"/>
        </w:rPr>
        <w:t xml:space="preserve">后果。</w:t>
      </w:r>
      <w:r>
        <w:rPr>
          <w:rFonts w:hint="eastAsia" w:ascii="宋体" w:hAnsi="宋体"/>
          <w:bCs/>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74"/>
        <w:ind w:left="3600" w:firstLine="210"/>
        <w:jc w:val="both"/>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lang w:val="zh-CN"/>
        </w:rPr>
      </w:r>
      <w:r/>
    </w:p>
    <w:p>
      <w:pPr>
        <w:pStyle w:val="1074"/>
        <w:ind w:firstLine="210"/>
        <w:jc w:val="center"/>
        <w:spacing w:line="360" w:lineRule="auto"/>
        <w:widowControl w:val="off"/>
        <w:rPr>
          <w:rFonts w:hint="eastAsia"/>
          <w:b/>
          <w:bCs/>
          <w:color w:val="000000"/>
          <w:szCs w:val="21"/>
        </w:rPr>
      </w:pPr>
      <w:r>
        <w:rPr>
          <w:rFonts w:hint="eastAsia"/>
          <w:b/>
          <w:bCs/>
          <w:color w:val="000000"/>
          <w:szCs w:val="21"/>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投标人证明其符合招标文件规定的投标人特定资格条件的证书、证明和文件材料；（如有）</w:t>
      </w:r>
      <w:r>
        <w:rPr>
          <w:rFonts w:hint="eastAsia" w:ascii="宋体" w:hAnsi="宋体" w:eastAsia="宋体" w:cs="宋体"/>
          <w:b/>
          <w:bCs/>
          <w:color w:val="000000"/>
          <w:sz w:val="21"/>
          <w:szCs w:val="21"/>
          <w:lang w:val="zh-CN"/>
        </w:rPr>
      </w:r>
      <w:r/>
    </w:p>
    <w:p>
      <w:pPr>
        <w:pStyle w:val="1074"/>
        <w:ind w:firstLine="210"/>
        <w:jc w:val="center"/>
        <w:spacing w:line="360" w:lineRule="auto"/>
        <w:widowControl w:val="off"/>
        <w:rPr>
          <w:rFonts w:hint="eastAsia"/>
          <w:b/>
          <w:bCs/>
          <w:color w:val="000000"/>
          <w:szCs w:val="21"/>
        </w:rPr>
      </w:pPr>
      <w:r>
        <w:rPr>
          <w:rFonts w:hint="eastAsia"/>
          <w:b/>
          <w:bCs/>
          <w:color w:val="000000"/>
          <w:szCs w:val="21"/>
        </w:rPr>
      </w:r>
      <w:r/>
    </w:p>
    <w:p>
      <w:pPr>
        <w:pStyle w:val="1074"/>
        <w:ind w:firstLine="210"/>
        <w:jc w:val="center"/>
        <w:spacing w:line="360" w:lineRule="auto"/>
        <w:widowControl w:val="off"/>
        <w:rPr>
          <w:rFonts w:hint="eastAsia"/>
          <w:b/>
          <w:bCs/>
          <w:color w:val="000000"/>
          <w:szCs w:val="21"/>
        </w:rPr>
      </w:pPr>
      <w:r>
        <w:rPr>
          <w:rFonts w:hint="eastAsia"/>
          <w:b/>
          <w:bCs/>
          <w:color w:val="000000"/>
          <w:szCs w:val="21"/>
        </w:rPr>
      </w:r>
      <w:r/>
    </w:p>
    <w:p>
      <w:pPr>
        <w:pStyle w:val="1074"/>
        <w:ind w:firstLine="210"/>
        <w:jc w:val="center"/>
        <w:spacing w:line="360" w:lineRule="auto"/>
        <w:widowControl w:val="off"/>
        <w:rPr>
          <w:rFonts w:hint="eastAsia"/>
          <w:b/>
          <w:bCs/>
          <w:color w:val="000000"/>
          <w:szCs w:val="21"/>
        </w:rPr>
      </w:pPr>
      <w:r>
        <w:rPr>
          <w:rFonts w:hint="eastAsia"/>
          <w:b/>
          <w:bCs/>
          <w:color w:val="000000"/>
          <w:szCs w:val="21"/>
        </w:rPr>
      </w:r>
      <w:r/>
    </w:p>
    <w:p>
      <w:pPr>
        <w:pStyle w:val="1074"/>
        <w:ind w:firstLine="210"/>
        <w:jc w:val="center"/>
        <w:spacing w:line="360" w:lineRule="auto"/>
        <w:widowControl w:val="off"/>
        <w:rPr>
          <w:rFonts w:hint="eastAsia"/>
          <w:b/>
          <w:bCs/>
          <w:color w:val="000000"/>
          <w:szCs w:val="21"/>
        </w:rPr>
      </w:pPr>
      <w:r>
        <w:rPr>
          <w:rFonts w:hint="eastAsia"/>
          <w:b/>
          <w:bCs/>
          <w:color w:val="000000"/>
          <w:szCs w:val="21"/>
        </w:rPr>
      </w:r>
      <w:r/>
    </w:p>
    <w:p>
      <w:pPr>
        <w:pStyle w:val="1074"/>
        <w:ind w:firstLine="210"/>
        <w:jc w:val="center"/>
        <w:spacing w:line="360" w:lineRule="auto"/>
        <w:widowControl w:val="off"/>
        <w:rPr>
          <w:rFonts w:hint="eastAsia" w:ascii="宋体" w:hAnsi="宋体" w:cs="宋体"/>
          <w:color w:val="000000"/>
          <w:sz w:val="21"/>
          <w:szCs w:val="21"/>
        </w:rPr>
      </w:pPr>
      <w:r>
        <w:rPr>
          <w:rFonts w:hint="eastAsia"/>
          <w:b/>
          <w:bCs/>
          <w:color w:val="000000"/>
          <w:szCs w:val="21"/>
        </w:rPr>
        <w:t xml:space="preserve">注：必须按投标人资格要求提供相关资料并加盖公章，否则投标无效。</w:t>
      </w:r>
      <w:r>
        <w:rPr>
          <w:rFonts w:hint="eastAsia" w:ascii="宋体" w:hAnsi="宋体" w:cs="宋体"/>
          <w:color w:val="000000"/>
          <w:sz w:val="21"/>
          <w:szCs w:val="21"/>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投标单位情况表</w:t>
      </w:r>
      <w:r>
        <w:rPr>
          <w:rFonts w:hint="eastAsia" w:ascii="宋体" w:hAnsi="宋体" w:eastAsia="宋体" w:cs="宋体"/>
          <w:b/>
          <w:bCs/>
          <w:color w:val="000000"/>
          <w:sz w:val="21"/>
          <w:szCs w:val="21"/>
          <w:lang w:val="zh-CN"/>
        </w:rPr>
      </w:r>
      <w:r/>
    </w:p>
    <w:p>
      <w:pPr>
        <w:pStyle w:val="1087"/>
        <w:ind w:firstLine="0"/>
        <w:rPr>
          <w:rFonts w:hint="eastAsia" w:ascii="宋体" w:hAnsi="宋体" w:eastAsia="宋体" w:cs="宋体"/>
          <w:color w:val="000000"/>
        </w:rPr>
      </w:pPr>
      <w:r>
        <w:rPr>
          <w:rFonts w:hint="eastAsia" w:ascii="宋体" w:hAnsi="宋体" w:eastAsia="宋体" w:cs="宋体"/>
          <w:color w:val="000000"/>
        </w:rPr>
      </w:r>
      <w:r/>
    </w:p>
    <w:p>
      <w:pPr>
        <w:pStyle w:val="1087"/>
        <w:ind w:firstLine="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投标单位情况表</w:t>
      </w:r>
      <w:r>
        <w:rPr>
          <w:rFonts w:hint="eastAsia" w:ascii="宋体" w:hAnsi="宋体" w:eastAsia="宋体" w:cs="宋体"/>
          <w:b/>
          <w:bCs/>
          <w:color w:val="000000"/>
          <w:sz w:val="21"/>
          <w:szCs w:val="21"/>
        </w:rPr>
      </w:r>
      <w:r/>
    </w:p>
    <w:p>
      <w:pPr>
        <w:pStyle w:val="1074"/>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投标人名称（公章）：</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法定代表人</w:t>
            </w:r>
            <w:r>
              <w:rPr>
                <w:rFonts w:hint="eastAsia" w:ascii="宋体" w:hAnsi="宋体" w:cs="宋体"/>
                <w:color w:val="000000"/>
                <w:sz w:val="21"/>
                <w:szCs w:val="21"/>
              </w:rPr>
            </w:r>
            <w:r/>
          </w:p>
        </w:tc>
        <w:tc>
          <w:tcPr>
            <w:tcW w:w="185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成立日期</w:t>
            </w:r>
            <w:r>
              <w:rPr>
                <w:rFonts w:hint="eastAsia" w:ascii="宋体" w:hAnsi="宋体" w:cs="宋体"/>
                <w:color w:val="000000"/>
                <w:sz w:val="21"/>
                <w:szCs w:val="21"/>
              </w:rPr>
            </w:r>
            <w:r/>
          </w:p>
        </w:tc>
        <w:tc>
          <w:tcPr>
            <w:gridSpan w:val="2"/>
            <w:tcW w:w="260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企业地址</w:t>
            </w:r>
            <w:r>
              <w:rPr>
                <w:rFonts w:hint="eastAsia" w:ascii="宋体" w:hAnsi="宋体" w:cs="宋体"/>
                <w:color w:val="000000"/>
                <w:sz w:val="21"/>
                <w:szCs w:val="21"/>
              </w:rPr>
            </w:r>
            <w:r/>
          </w:p>
        </w:tc>
        <w:tc>
          <w:tcPr>
            <w:tcW w:w="185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注册资本</w:t>
            </w:r>
            <w:r>
              <w:rPr>
                <w:rFonts w:hint="eastAsia" w:ascii="宋体" w:hAnsi="宋体" w:cs="宋体"/>
                <w:color w:val="000000"/>
                <w:sz w:val="21"/>
                <w:szCs w:val="21"/>
              </w:rPr>
            </w:r>
            <w:r/>
          </w:p>
        </w:tc>
        <w:tc>
          <w:tcPr>
            <w:gridSpan w:val="2"/>
            <w:tcW w:w="2605" w:type="dxa"/>
            <w:vAlign w:val="center"/>
            <w:textDirection w:val="lrTb"/>
            <w:noWrap w:val="false"/>
          </w:tcPr>
          <w:p>
            <w:pPr>
              <w:pStyle w:val="1074"/>
              <w:ind w:firstLine="2160"/>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经营范围</w:t>
            </w:r>
            <w:r>
              <w:rPr>
                <w:rFonts w:hint="eastAsia" w:ascii="宋体" w:hAnsi="宋体" w:cs="宋体"/>
                <w:color w:val="000000"/>
                <w:sz w:val="21"/>
                <w:szCs w:val="21"/>
              </w:rPr>
            </w:r>
            <w:r/>
          </w:p>
        </w:tc>
        <w:tc>
          <w:tcPr>
            <w:gridSpan w:val="4"/>
            <w:tcW w:w="592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职工人数</w:t>
            </w:r>
            <w:r>
              <w:rPr>
                <w:rFonts w:hint="eastAsia" w:ascii="宋体" w:hAnsi="宋体" w:cs="宋体"/>
                <w:color w:val="000000"/>
                <w:sz w:val="21"/>
                <w:szCs w:val="21"/>
              </w:rPr>
            </w:r>
            <w:r/>
          </w:p>
        </w:tc>
        <w:tc>
          <w:tcPr>
            <w:tcW w:w="185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3517"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其中：有中高级以上职称的人数</w:t>
            </w:r>
            <w:r>
              <w:rPr>
                <w:rFonts w:hint="eastAsia" w:ascii="宋体" w:hAnsi="宋体" w:cs="宋体"/>
                <w:color w:val="000000"/>
                <w:sz w:val="21"/>
                <w:szCs w:val="21"/>
              </w:rPr>
            </w:r>
            <w:r/>
          </w:p>
        </w:tc>
        <w:tc>
          <w:tcPr>
            <w:tcW w:w="549"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资产总计</w:t>
            </w:r>
            <w:r>
              <w:rPr>
                <w:rFonts w:hint="eastAsia" w:ascii="宋体" w:hAnsi="宋体" w:cs="宋体"/>
                <w:color w:val="000000"/>
                <w:sz w:val="21"/>
                <w:szCs w:val="21"/>
              </w:rPr>
            </w:r>
            <w:r/>
          </w:p>
        </w:tc>
        <w:tc>
          <w:tcPr>
            <w:tcW w:w="185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净资产</w:t>
            </w:r>
            <w:r>
              <w:rPr>
                <w:rFonts w:hint="eastAsia" w:ascii="宋体" w:hAnsi="宋体" w:cs="宋体"/>
                <w:color w:val="000000"/>
                <w:sz w:val="21"/>
                <w:szCs w:val="21"/>
              </w:rPr>
            </w:r>
            <w:r/>
          </w:p>
        </w:tc>
        <w:tc>
          <w:tcPr>
            <w:gridSpan w:val="2"/>
            <w:tcW w:w="260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股东权益</w:t>
            </w:r>
            <w:r>
              <w:rPr>
                <w:rFonts w:hint="eastAsia" w:ascii="宋体" w:hAnsi="宋体" w:cs="宋体"/>
                <w:color w:val="000000"/>
                <w:sz w:val="21"/>
                <w:szCs w:val="21"/>
              </w:rPr>
            </w:r>
            <w:r/>
          </w:p>
        </w:tc>
        <w:tc>
          <w:tcPr>
            <w:tcW w:w="185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销售收入</w:t>
            </w:r>
            <w:r>
              <w:rPr>
                <w:rFonts w:hint="eastAsia" w:ascii="宋体" w:hAnsi="宋体" w:cs="宋体"/>
                <w:color w:val="000000"/>
                <w:sz w:val="21"/>
                <w:szCs w:val="21"/>
              </w:rPr>
            </w:r>
            <w:r/>
          </w:p>
        </w:tc>
        <w:tc>
          <w:tcPr>
            <w:gridSpan w:val="2"/>
            <w:tcW w:w="260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实现利润</w:t>
            </w:r>
            <w:r>
              <w:rPr>
                <w:rFonts w:hint="eastAsia" w:ascii="宋体" w:hAnsi="宋体" w:cs="宋体"/>
                <w:color w:val="000000"/>
                <w:sz w:val="21"/>
                <w:szCs w:val="21"/>
              </w:rPr>
            </w:r>
            <w:r/>
          </w:p>
        </w:tc>
        <w:tc>
          <w:tcPr>
            <w:tcW w:w="185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260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营业面积（含厂房面积）</w:t>
            </w:r>
            <w:r>
              <w:rPr>
                <w:rFonts w:hint="eastAsia" w:ascii="宋体" w:hAnsi="宋体" w:cs="宋体"/>
                <w:color w:val="000000"/>
                <w:sz w:val="21"/>
                <w:szCs w:val="21"/>
              </w:rPr>
            </w:r>
            <w:r/>
          </w:p>
        </w:tc>
        <w:tc>
          <w:tcPr>
            <w:tcW w:w="185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平方米</w:t>
            </w:r>
            <w:r>
              <w:rPr>
                <w:rFonts w:hint="eastAsia" w:ascii="宋体" w:hAnsi="宋体" w:cs="宋体"/>
                <w:color w:val="000000"/>
                <w:sz w:val="21"/>
                <w:szCs w:val="21"/>
              </w:rPr>
            </w:r>
            <w:r/>
          </w:p>
        </w:tc>
        <w:tc>
          <w:tcPr>
            <w:tcW w:w="146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w:t>
            </w:r>
            <w:r>
              <w:rPr>
                <w:rFonts w:hint="eastAsia" w:ascii="宋体" w:hAnsi="宋体" w:cs="宋体"/>
                <w:color w:val="000000"/>
                <w:sz w:val="21"/>
                <w:szCs w:val="21"/>
              </w:rPr>
            </w:r>
            <w:r/>
          </w:p>
        </w:tc>
        <w:tc>
          <w:tcPr>
            <w:gridSpan w:val="2"/>
            <w:tcW w:w="2605"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自有面积      平方米</w:t>
            </w:r>
            <w:r>
              <w:rPr>
                <w:rFonts w:hint="eastAsia" w:ascii="宋体" w:hAnsi="宋体" w:cs="宋体"/>
                <w:color w:val="000000"/>
                <w:sz w:val="21"/>
                <w:szCs w:val="21"/>
              </w:rPr>
            </w:r>
            <w:r/>
          </w:p>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承租面积        平方米</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单位简历及内设机构情况</w:t>
            </w:r>
            <w:r>
              <w:rPr>
                <w:rFonts w:hint="eastAsia" w:ascii="宋体" w:hAnsi="宋体" w:cs="宋体"/>
                <w:color w:val="000000"/>
                <w:sz w:val="21"/>
                <w:szCs w:val="21"/>
              </w:rPr>
            </w:r>
            <w:r/>
          </w:p>
        </w:tc>
        <w:tc>
          <w:tcPr>
            <w:gridSpan w:val="4"/>
            <w:tcW w:w="592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单位优势及特长</w:t>
            </w:r>
            <w:r>
              <w:rPr>
                <w:rFonts w:hint="eastAsia" w:ascii="宋体" w:hAnsi="宋体" w:cs="宋体"/>
                <w:color w:val="000000"/>
                <w:sz w:val="21"/>
                <w:szCs w:val="21"/>
              </w:rPr>
            </w:r>
            <w:r/>
          </w:p>
        </w:tc>
        <w:tc>
          <w:tcPr>
            <w:gridSpan w:val="4"/>
            <w:tcW w:w="592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近三年来完成或正在履行的重大合同情况</w:t>
            </w:r>
            <w:r>
              <w:rPr>
                <w:rFonts w:hint="eastAsia" w:ascii="宋体" w:hAnsi="宋体" w:cs="宋体"/>
                <w:color w:val="000000"/>
                <w:sz w:val="21"/>
                <w:szCs w:val="21"/>
              </w:rPr>
            </w:r>
            <w:r/>
          </w:p>
        </w:tc>
        <w:tc>
          <w:tcPr>
            <w:gridSpan w:val="4"/>
            <w:tcW w:w="592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最近2年内在经营过程中受到何种奖励或处分</w:t>
            </w:r>
            <w:r>
              <w:rPr>
                <w:rFonts w:hint="eastAsia" w:ascii="宋体" w:hAnsi="宋体" w:cs="宋体"/>
                <w:color w:val="000000"/>
                <w:sz w:val="21"/>
                <w:szCs w:val="21"/>
              </w:rPr>
            </w:r>
            <w:r/>
          </w:p>
        </w:tc>
        <w:tc>
          <w:tcPr>
            <w:gridSpan w:val="4"/>
            <w:tcW w:w="592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（包括财政、工商、税务、物价、技监部门稽查情况和结果）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最近3年内有无因售假、售劣或是其他原因被消费者投诉或起诉的情况及说明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（包括解决方式和结果）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最近3年内主要负责人有无因经济犯罪被司法机关追究的情况及说明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获得技术认证的工程师及简介</w:t>
            </w:r>
            <w:r>
              <w:rPr>
                <w:rFonts w:hint="eastAsia" w:ascii="宋体" w:hAnsi="宋体" w:cs="宋体"/>
                <w:color w:val="000000"/>
                <w:sz w:val="21"/>
                <w:szCs w:val="21"/>
              </w:rPr>
            </w:r>
            <w:r/>
          </w:p>
        </w:tc>
        <w:tc>
          <w:tcPr>
            <w:gridSpan w:val="4"/>
            <w:tcW w:w="592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其他需要说明的情况</w:t>
            </w:r>
            <w:r>
              <w:rPr>
                <w:rFonts w:hint="eastAsia" w:ascii="宋体" w:hAnsi="宋体" w:cs="宋体"/>
                <w:color w:val="000000"/>
                <w:sz w:val="21"/>
                <w:szCs w:val="21"/>
              </w:rPr>
            </w:r>
            <w:r/>
          </w:p>
        </w:tc>
        <w:tc>
          <w:tcPr>
            <w:gridSpan w:val="4"/>
            <w:tcW w:w="5921" w:type="dxa"/>
            <w:vAlign w:val="center"/>
            <w:textDirection w:val="lrTb"/>
            <w:noWrap w:val="false"/>
          </w:tcPr>
          <w:p>
            <w:pPr>
              <w:pStyle w:val="1074"/>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法人授权委</w:t>
      </w:r>
      <w:r>
        <w:rPr>
          <w:rFonts w:hint="eastAsia" w:ascii="宋体" w:hAnsi="宋体" w:eastAsia="宋体" w:cs="宋体"/>
          <w:b/>
          <w:bCs/>
          <w:color w:val="000000"/>
          <w:sz w:val="21"/>
          <w:szCs w:val="21"/>
          <w:lang w:val="zh-CN"/>
        </w:rPr>
        <w:t xml:space="preserve">托书</w:t>
      </w:r>
      <w:r>
        <w:rPr>
          <w:rFonts w:hint="eastAsia" w:ascii="宋体" w:hAnsi="宋体" w:eastAsia="宋体" w:cs="宋体"/>
          <w:b/>
          <w:bCs/>
          <w:color w:val="000000"/>
          <w:sz w:val="21"/>
          <w:szCs w:val="21"/>
          <w:lang w:val="zh-CN"/>
        </w:rPr>
      </w:r>
      <w:r/>
    </w:p>
    <w:p>
      <w:pPr>
        <w:pStyle w:val="1074"/>
        <w:jc w:val="center"/>
        <w:spacing w:line="360" w:lineRule="auto"/>
        <w:widowControl w:val="off"/>
        <w:rPr>
          <w:rFonts w:hint="eastAsia" w:ascii="宋体" w:hAnsi="宋体" w:cs="宋体"/>
          <w:b/>
          <w:color w:val="000000"/>
          <w:sz w:val="32"/>
          <w:szCs w:val="32"/>
          <w:lang w:val="zh-CN"/>
        </w:rPr>
        <w:outlineLvl w:val="0"/>
      </w:pPr>
      <w:r>
        <w:rPr>
          <w:rFonts w:hint="eastAsia" w:ascii="宋体" w:hAnsi="宋体" w:cs="宋体"/>
          <w:b/>
          <w:color w:val="000000"/>
          <w:sz w:val="32"/>
          <w:szCs w:val="32"/>
          <w:lang w:val="zh-CN"/>
        </w:rPr>
      </w:r>
      <w:r/>
    </w:p>
    <w:p>
      <w:pPr>
        <w:pStyle w:val="1074"/>
        <w:jc w:val="center"/>
        <w:spacing w:line="360" w:lineRule="auto"/>
        <w:rPr>
          <w:rFonts w:hint="eastAsia" w:ascii="宋体" w:hAnsi="宋体" w:eastAsia="宋体" w:cs="宋体"/>
          <w:b/>
          <w:color w:val="000000"/>
          <w:lang w:val="zh-CN"/>
        </w:rPr>
      </w:pPr>
      <w:r/>
      <w:bookmarkStart w:id="37" w:name="_Toc24626"/>
      <w:r/>
      <w:bookmarkStart w:id="38" w:name="_Toc20811"/>
      <w:r/>
      <w:bookmarkStart w:id="39" w:name="_Toc5717"/>
      <w:r/>
      <w:bookmarkStart w:id="40" w:name="_Toc17310"/>
      <w:r/>
      <w:bookmarkStart w:id="41" w:name="_Toc14425"/>
      <w:r/>
      <w:bookmarkStart w:id="42" w:name="_Toc18702"/>
      <w:r/>
      <w:bookmarkStart w:id="43" w:name="_Toc29896"/>
      <w:r/>
      <w:bookmarkStart w:id="44" w:name="_Toc9742"/>
      <w:r>
        <w:rPr>
          <w:rFonts w:hint="eastAsia" w:ascii="宋体" w:hAnsi="宋体" w:eastAsia="宋体" w:cs="宋体"/>
          <w:b/>
          <w:color w:val="000000"/>
          <w:lang w:val="zh-CN"/>
        </w:rPr>
        <w:t xml:space="preserve">法人授权委托书</w:t>
      </w:r>
      <w:bookmarkEnd w:id="37"/>
      <w:r/>
      <w:bookmarkEnd w:id="38"/>
      <w:r/>
      <w:bookmarkEnd w:id="39"/>
      <w:r/>
      <w:bookmarkEnd w:id="40"/>
      <w:r/>
      <w:bookmarkEnd w:id="41"/>
      <w:r/>
      <w:bookmarkEnd w:id="42"/>
      <w:r/>
      <w:bookmarkEnd w:id="43"/>
      <w:r/>
      <w:bookmarkEnd w:id="44"/>
      <w:r>
        <w:rPr>
          <w:rFonts w:hint="eastAsia" w:ascii="宋体" w:hAnsi="宋体" w:eastAsia="宋体" w:cs="宋体"/>
          <w:b/>
          <w:color w:val="000000"/>
          <w:lang w:val="zh-CN"/>
        </w:rPr>
      </w:r>
      <w:r/>
    </w:p>
    <w:p>
      <w:pPr>
        <w:pStyle w:val="1074"/>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本授权委托书声明：我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（姓名）系</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（投标人名称）的法定代表人，现授权委托人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（姓名）为我公司代理人，以本公司的名义参加江苏正信立远项目管理有限公司组织实施的</w:t>
      </w:r>
      <w:r>
        <w:rPr>
          <w:rFonts w:hint="eastAsia" w:ascii="宋体" w:hAnsi="宋体" w:cs="宋体"/>
          <w:color w:val="000000"/>
          <w:sz w:val="21"/>
          <w:szCs w:val="21"/>
        </w:rPr>
        <w:t xml:space="preserve">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w:t>
      </w:r>
      <w:r>
        <w:rPr>
          <w:rFonts w:hint="eastAsia" w:ascii="宋体" w:hAnsi="宋体" w:cs="宋体"/>
          <w:color w:val="000000"/>
          <w:sz w:val="21"/>
          <w:szCs w:val="21"/>
          <w:lang w:val="zh-CN"/>
        </w:rPr>
        <w:t xml:space="preserve">公开招标的招投标活动。代理人在开标、评标过程中所签署的一切文件和处理与这有关的一切事务，我均予以承认。</w:t>
      </w:r>
      <w:r>
        <w:rPr>
          <w:rFonts w:hint="eastAsia" w:ascii="宋体" w:hAnsi="宋体" w:cs="宋体"/>
          <w:color w:val="000000"/>
          <w:sz w:val="21"/>
          <w:szCs w:val="21"/>
        </w:rPr>
      </w:r>
      <w:r/>
    </w:p>
    <w:p>
      <w:pPr>
        <w:pStyle w:val="1074"/>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rPr>
      </w:r>
      <w:r/>
    </w:p>
    <w:p>
      <w:pPr>
        <w:pStyle w:val="1074"/>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代理人无转委托权。特此委托。</w:t>
      </w:r>
      <w:r>
        <w:rPr>
          <w:rFonts w:hint="eastAsia" w:ascii="宋体" w:hAnsi="宋体" w:cs="宋体"/>
          <w:color w:val="000000"/>
          <w:sz w:val="21"/>
          <w:szCs w:val="21"/>
        </w:rPr>
      </w:r>
      <w:r/>
    </w:p>
    <w:p>
      <w:pPr>
        <w:pStyle w:val="107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投标人：（公章）</w:t>
      </w:r>
      <w:r>
        <w:rPr>
          <w:rFonts w:hint="eastAsia" w:ascii="宋体" w:hAnsi="宋体" w:cs="宋体"/>
          <w:color w:val="000000"/>
          <w:sz w:val="21"/>
          <w:szCs w:val="21"/>
        </w:rPr>
      </w:r>
      <w:r/>
    </w:p>
    <w:p>
      <w:pPr>
        <w:pStyle w:val="1074"/>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法定代表人：（签字或签章）</w:t>
      </w:r>
      <w:r>
        <w:rPr>
          <w:rFonts w:hint="eastAsia" w:ascii="宋体" w:hAnsi="宋体" w:cs="宋体"/>
          <w:color w:val="000000"/>
          <w:sz w:val="21"/>
          <w:szCs w:val="21"/>
        </w:rPr>
      </w:r>
      <w:r/>
    </w:p>
    <w:p>
      <w:pPr>
        <w:pStyle w:val="1074"/>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w:t>
      </w:r>
      <w:r>
        <w:rPr>
          <w:rFonts w:hint="eastAsia" w:ascii="宋体" w:hAnsi="宋体" w:cs="宋体"/>
          <w:color w:val="000000"/>
          <w:sz w:val="21"/>
          <w:szCs w:val="21"/>
        </w:rPr>
        <w:t xml:space="preserve">：（签字或签章）</w:t>
      </w:r>
      <w:r>
        <w:rPr>
          <w:rFonts w:hint="eastAsia" w:ascii="宋体" w:hAnsi="宋体" w:cs="宋体"/>
          <w:color w:val="000000"/>
          <w:sz w:val="21"/>
          <w:szCs w:val="21"/>
        </w:rPr>
      </w:r>
      <w:r/>
    </w:p>
    <w:p>
      <w:pPr>
        <w:pStyle w:val="1074"/>
        <w:ind w:firstLine="425"/>
        <w:jc w:val="center"/>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                                       日期：        年     月     日</w:t>
      </w:r>
      <w:r>
        <w:rPr>
          <w:rFonts w:hint="eastAsia" w:ascii="宋体" w:hAnsi="宋体" w:cs="宋体"/>
          <w:color w:val="000000"/>
          <w:sz w:val="21"/>
          <w:szCs w:val="21"/>
          <w:lang w:val="zh-CN"/>
        </w:rPr>
      </w:r>
      <w:r/>
    </w:p>
    <w:p>
      <w:pPr>
        <w:pStyle w:val="1074"/>
        <w:jc w:val="left"/>
        <w:spacing w:line="360" w:lineRule="auto"/>
        <w:rPr>
          <w:rFonts w:hint="eastAsia" w:ascii="宋体" w:hAnsi="宋体" w:eastAsia="宋体" w:cs="宋体"/>
          <w:b/>
          <w:color w:val="000000"/>
          <w:sz w:val="28"/>
          <w:szCs w:val="28"/>
        </w:rPr>
      </w:pPr>
      <w:r/>
      <w:bookmarkStart w:id="45" w:name="_Toc18588"/>
      <w:r/>
      <w:bookmarkStart w:id="46" w:name="_Toc25556"/>
      <w:r/>
      <w:bookmarkStart w:id="47" w:name="_Toc11337"/>
      <w:r/>
      <w:bookmarkStart w:id="48" w:name="_Toc6794"/>
      <w:r/>
      <w:bookmarkStart w:id="49" w:name="_Toc11973"/>
      <w:r/>
      <w:bookmarkStart w:id="50" w:name="_Toc7351"/>
      <w:r/>
      <w:bookmarkStart w:id="51" w:name="_Toc4786"/>
      <w:r/>
      <w:bookmarkStart w:id="52" w:name="_Toc25055"/>
      <w:r/>
      <w:bookmarkStart w:id="53" w:name="_Toc30046"/>
      <w:r>
        <w:rPr>
          <w:rFonts w:hint="eastAsia" w:ascii="宋体" w:hAnsi="宋体" w:eastAsia="宋体" w:cs="宋体"/>
          <w:b/>
          <w:color w:val="000000"/>
          <w:sz w:val="28"/>
          <w:szCs w:val="28"/>
        </w:rPr>
        <w:t xml:space="preserve">附：法定代表人身份证复印件。</w:t>
      </w:r>
      <w:bookmarkEnd w:id="45"/>
      <w:r/>
      <w:bookmarkEnd w:id="46"/>
      <w:r/>
      <w:bookmarkEnd w:id="47"/>
      <w:r/>
      <w:bookmarkEnd w:id="48"/>
      <w:r/>
      <w:bookmarkEnd w:id="49"/>
      <w:r/>
      <w:bookmarkEnd w:id="50"/>
      <w:r/>
      <w:bookmarkEnd w:id="51"/>
      <w:r/>
      <w:bookmarkEnd w:id="52"/>
      <w:r/>
      <w:bookmarkEnd w:id="53"/>
      <w:r>
        <w:rPr>
          <w:rFonts w:hint="eastAsia" w:ascii="宋体" w:hAnsi="宋体" w:eastAsia="宋体" w:cs="宋体"/>
          <w:b/>
          <w:color w:val="000000"/>
          <w:sz w:val="28"/>
          <w:szCs w:val="28"/>
        </w:rPr>
      </w:r>
      <w:r/>
    </w:p>
    <w:p>
      <w:pPr>
        <w:pStyle w:val="1087"/>
        <w:ind w:firstLine="0"/>
        <w:spacing w:line="360" w:lineRule="auto"/>
        <w:rPr>
          <w:rFonts w:hint="eastAsia" w:ascii="宋体" w:hAnsi="宋体" w:eastAsia="宋体" w:cs="宋体"/>
          <w:b/>
          <w:color w:val="000000"/>
          <w:szCs w:val="24"/>
        </w:rPr>
        <w:outlineLvl w:val="0"/>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74"/>
                              <w:jc w:val="center"/>
                              <w:rPr>
                                <w:rFonts w:hAnsi="宋体"/>
                                <w:szCs w:val="21"/>
                              </w:rPr>
                            </w:pPr>
                            <w:r>
                              <w:rPr>
                                <w:rFonts w:hAnsi="宋体"/>
                                <w:szCs w:val="21"/>
                              </w:rPr>
                            </w:r>
                            <w:r/>
                          </w:p>
                          <w:p>
                            <w:pPr>
                              <w:pStyle w:val="1074"/>
                              <w:jc w:val="center"/>
                              <w:rPr>
                                <w:rFonts w:hAnsi="宋体"/>
                                <w:szCs w:val="21"/>
                              </w:rPr>
                            </w:pPr>
                            <w:r>
                              <w:rPr>
                                <w:rFonts w:hAnsi="宋体"/>
                                <w:szCs w:val="21"/>
                              </w:rPr>
                            </w:r>
                            <w:r/>
                          </w:p>
                          <w:p>
                            <w:pPr>
                              <w:pStyle w:val="1074"/>
                              <w:jc w:val="center"/>
                              <w:rPr>
                                <w:rFonts w:hint="eastAsia" w:hAnsi="宋体"/>
                                <w:szCs w:val="21"/>
                              </w:rPr>
                            </w:pPr>
                            <w:r>
                              <w:rPr>
                                <w:rFonts w:hint="eastAsia" w:hAnsi="宋体"/>
                                <w:szCs w:val="21"/>
                              </w:rPr>
                            </w:r>
                            <w:r/>
                          </w:p>
                          <w:p>
                            <w:pPr>
                              <w:pStyle w:val="1074"/>
                              <w:jc w:val="center"/>
                              <w:rPr>
                                <w:rFonts w:hint="eastAsia" w:hAnsi="宋体"/>
                                <w:szCs w:val="21"/>
                              </w:rPr>
                            </w:pPr>
                            <w:r>
                              <w:rPr>
                                <w:rFonts w:hint="eastAsia" w:hAnsi="宋体"/>
                                <w:szCs w:val="21"/>
                              </w:rPr>
                            </w:r>
                            <w:r/>
                          </w:p>
                          <w:p>
                            <w:pPr>
                              <w:pStyle w:val="1074"/>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1074"/>
                              <w:jc w:val="center"/>
                              <w:rPr>
                                <w:szCs w:val="21"/>
                              </w:rPr>
                            </w:pPr>
                            <w:r>
                              <w:rPr>
                                <w:rFonts w:hint="eastAsia" w:hAnsi="宋体"/>
                                <w:szCs w:val="21"/>
                              </w:rPr>
                              <w:t xml:space="preserve">（正反面）</w:t>
                            </w:r>
                            <w:r>
                              <w:rPr>
                                <w:szCs w:val="21"/>
                              </w:rPr>
                            </w:r>
                            <w:r/>
                          </w:p>
                          <w:p>
                            <w:pPr>
                              <w:pStyle w:val="1074"/>
                            </w:pPr>
                            <w:r/>
                            <w:r/>
                          </w:p>
                        </w:txbxContent>
                      </wps:txbx>
                      <wps:bodyPr wrap="square" upright="1"/>
                    </wps:wsp>
                  </a:graphicData>
                </a:graphic>
              </wp:anchor>
            </w:drawing>
          </mc:Choice>
          <mc:Fallback>
            <w:pict>
              <v:shape id="shape 5" o:spid="_x0000_s5"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74"/>
                        <w:jc w:val="center"/>
                        <w:rPr>
                          <w:rFonts w:hAnsi="宋体"/>
                          <w:szCs w:val="21"/>
                        </w:rPr>
                      </w:pPr>
                      <w:r>
                        <w:rPr>
                          <w:rFonts w:hAnsi="宋体"/>
                          <w:szCs w:val="21"/>
                        </w:rPr>
                      </w:r>
                      <w:r/>
                    </w:p>
                    <w:p>
                      <w:pPr>
                        <w:pStyle w:val="1074"/>
                        <w:jc w:val="center"/>
                        <w:rPr>
                          <w:rFonts w:hAnsi="宋体"/>
                          <w:szCs w:val="21"/>
                        </w:rPr>
                      </w:pPr>
                      <w:r>
                        <w:rPr>
                          <w:rFonts w:hAnsi="宋体"/>
                          <w:szCs w:val="21"/>
                        </w:rPr>
                      </w:r>
                      <w:r/>
                    </w:p>
                    <w:p>
                      <w:pPr>
                        <w:pStyle w:val="1074"/>
                        <w:jc w:val="center"/>
                        <w:rPr>
                          <w:rFonts w:hint="eastAsia" w:hAnsi="宋体"/>
                          <w:szCs w:val="21"/>
                        </w:rPr>
                      </w:pPr>
                      <w:r>
                        <w:rPr>
                          <w:rFonts w:hint="eastAsia" w:hAnsi="宋体"/>
                          <w:szCs w:val="21"/>
                        </w:rPr>
                      </w:r>
                      <w:r/>
                    </w:p>
                    <w:p>
                      <w:pPr>
                        <w:pStyle w:val="1074"/>
                        <w:jc w:val="center"/>
                        <w:rPr>
                          <w:rFonts w:hint="eastAsia" w:hAnsi="宋体"/>
                          <w:szCs w:val="21"/>
                        </w:rPr>
                      </w:pPr>
                      <w:r>
                        <w:rPr>
                          <w:rFonts w:hint="eastAsia" w:hAnsi="宋体"/>
                          <w:szCs w:val="21"/>
                        </w:rPr>
                      </w:r>
                      <w:r/>
                    </w:p>
                    <w:p>
                      <w:pPr>
                        <w:pStyle w:val="1074"/>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1074"/>
                        <w:jc w:val="center"/>
                        <w:rPr>
                          <w:szCs w:val="21"/>
                        </w:rPr>
                      </w:pPr>
                      <w:r>
                        <w:rPr>
                          <w:rFonts w:hint="eastAsia" w:hAnsi="宋体"/>
                          <w:szCs w:val="21"/>
                        </w:rPr>
                        <w:t xml:space="preserve">（正反面）</w:t>
                      </w:r>
                      <w:r>
                        <w:rPr>
                          <w:szCs w:val="21"/>
                        </w:rPr>
                      </w:r>
                      <w:r/>
                    </w:p>
                    <w:p>
                      <w:pPr>
                        <w:pStyle w:val="1074"/>
                      </w:pPr>
                      <w:r/>
                      <w:r/>
                    </w:p>
                  </w:txbxContent>
                </v:textbox>
              </v:shape>
            </w:pict>
          </mc:Fallback>
        </mc:AlternateContent>
      </w:r>
      <w:r>
        <w:rPr>
          <w:rFonts w:hint="eastAsia" w:ascii="宋体" w:hAnsi="宋体" w:eastAsia="宋体" w:cs="宋体"/>
          <w:b/>
          <w:color w:val="000000"/>
          <w:szCs w:val="24"/>
        </w:rPr>
        <w:t xml:space="preserve">  </w:t>
      </w:r>
      <w:r>
        <w:rPr>
          <w:rFonts w:hint="eastAsia" w:ascii="宋体" w:hAnsi="宋体" w:eastAsia="宋体" w:cs="宋体"/>
          <w:b/>
          <w:color w:val="000000"/>
          <w:szCs w:val="24"/>
        </w:rPr>
      </w:r>
      <w:r/>
    </w:p>
    <w:p>
      <w:pPr>
        <w:pStyle w:val="1087"/>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87"/>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87"/>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87"/>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87"/>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74"/>
        <w:spacing w:line="360" w:lineRule="auto"/>
        <w:rPr>
          <w:rFonts w:hint="eastAsia" w:ascii="宋体" w:hAnsi="宋体" w:cs="宋体"/>
          <w:color w:val="000000"/>
          <w:sz w:val="21"/>
          <w:szCs w:val="21"/>
          <w:lang w:val="zh-CN"/>
        </w:rPr>
      </w:pPr>
      <w:r>
        <w:rPr>
          <w:rFonts w:hint="eastAsia" w:ascii="宋体" w:hAnsi="宋体" w:cs="宋体"/>
          <w:b/>
          <w:color w:val="000000"/>
        </w:rPr>
        <w:t xml:space="preserve">附：代理人身份证复印件</w:t>
      </w:r>
      <w:r>
        <w:rPr>
          <w:rFonts w:hint="eastAsia" w:ascii="宋体" w:hAnsi="宋体" w:cs="宋体"/>
          <w:color w:val="000000"/>
          <w:sz w:val="21"/>
          <w:szCs w:val="21"/>
          <w:lang w:val="zh-CN"/>
        </w:rPr>
      </w:r>
      <w:r/>
    </w:p>
    <w:p>
      <w:pPr>
        <w:pStyle w:val="1077"/>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2976880" cy="164528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74"/>
                              <w:jc w:val="center"/>
                              <w:rPr>
                                <w:rFonts w:hAnsi="宋体"/>
                                <w:szCs w:val="21"/>
                              </w:rPr>
                            </w:pPr>
                            <w:r>
                              <w:rPr>
                                <w:rFonts w:hAnsi="宋体"/>
                                <w:szCs w:val="21"/>
                              </w:rPr>
                            </w:r>
                            <w:r/>
                          </w:p>
                          <w:p>
                            <w:pPr>
                              <w:pStyle w:val="1074"/>
                              <w:jc w:val="center"/>
                              <w:rPr>
                                <w:rFonts w:hAnsi="宋体"/>
                                <w:szCs w:val="21"/>
                              </w:rPr>
                            </w:pPr>
                            <w:r>
                              <w:rPr>
                                <w:rFonts w:hAnsi="宋体"/>
                                <w:szCs w:val="21"/>
                              </w:rPr>
                            </w:r>
                            <w:r/>
                          </w:p>
                          <w:p>
                            <w:pPr>
                              <w:pStyle w:val="1074"/>
                              <w:jc w:val="center"/>
                              <w:rPr>
                                <w:rFonts w:hint="eastAsia" w:hAnsi="宋体"/>
                                <w:szCs w:val="21"/>
                              </w:rPr>
                            </w:pPr>
                            <w:r>
                              <w:rPr>
                                <w:rFonts w:hint="eastAsia" w:hAnsi="宋体"/>
                                <w:szCs w:val="21"/>
                              </w:rPr>
                            </w:r>
                            <w:r/>
                          </w:p>
                          <w:p>
                            <w:pPr>
                              <w:pStyle w:val="1074"/>
                              <w:jc w:val="center"/>
                              <w:rPr>
                                <w:rFonts w:hint="eastAsia" w:hAnsi="宋体"/>
                                <w:szCs w:val="21"/>
                              </w:rPr>
                            </w:pPr>
                            <w:r>
                              <w:rPr>
                                <w:rFonts w:hint="eastAsia" w:hAnsi="宋体"/>
                                <w:szCs w:val="21"/>
                              </w:rPr>
                            </w:r>
                            <w:r/>
                          </w:p>
                          <w:p>
                            <w:pPr>
                              <w:pStyle w:val="1074"/>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1074"/>
                              <w:jc w:val="center"/>
                              <w:rPr>
                                <w:szCs w:val="21"/>
                              </w:rPr>
                            </w:pPr>
                            <w:r>
                              <w:rPr>
                                <w:rFonts w:hint="eastAsia" w:hAnsi="宋体"/>
                                <w:szCs w:val="21"/>
                              </w:rPr>
                              <w:t xml:space="preserve">（正反面）</w:t>
                            </w:r>
                            <w:r>
                              <w:rPr>
                                <w:szCs w:val="21"/>
                              </w:rPr>
                            </w:r>
                            <w:r/>
                          </w:p>
                          <w:p>
                            <w:pPr>
                              <w:pStyle w:val="1074"/>
                            </w:pPr>
                            <w:r/>
                            <w:r/>
                          </w:p>
                        </w:txbxContent>
                      </wps:txbx>
                      <wps:bodyPr wrap="square" upright="1"/>
                    </wps:wsp>
                  </a:graphicData>
                </a:graphic>
              </wp:anchor>
            </w:drawing>
          </mc:Choice>
          <mc:Fallback>
            <w:pict>
              <v:shape id="shape 6" o:spid="_x0000_s6" style="position:absolute;z-index:251658241;o:allowoverlap:true;o:allowincell:true;mso-position-horizontal-relative:text;margin-left:116.4pt;mso-position-horizontal:absolute;mso-position-vertical-relative:text;margin-top:8.5pt;mso-position-vertical:absolute;width:234.4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74"/>
                        <w:jc w:val="center"/>
                        <w:rPr>
                          <w:rFonts w:hAnsi="宋体"/>
                          <w:szCs w:val="21"/>
                        </w:rPr>
                      </w:pPr>
                      <w:r>
                        <w:rPr>
                          <w:rFonts w:hAnsi="宋体"/>
                          <w:szCs w:val="21"/>
                        </w:rPr>
                      </w:r>
                      <w:r/>
                    </w:p>
                    <w:p>
                      <w:pPr>
                        <w:pStyle w:val="1074"/>
                        <w:jc w:val="center"/>
                        <w:rPr>
                          <w:rFonts w:hAnsi="宋体"/>
                          <w:szCs w:val="21"/>
                        </w:rPr>
                      </w:pPr>
                      <w:r>
                        <w:rPr>
                          <w:rFonts w:hAnsi="宋体"/>
                          <w:szCs w:val="21"/>
                        </w:rPr>
                      </w:r>
                      <w:r/>
                    </w:p>
                    <w:p>
                      <w:pPr>
                        <w:pStyle w:val="1074"/>
                        <w:jc w:val="center"/>
                        <w:rPr>
                          <w:rFonts w:hint="eastAsia" w:hAnsi="宋体"/>
                          <w:szCs w:val="21"/>
                        </w:rPr>
                      </w:pPr>
                      <w:r>
                        <w:rPr>
                          <w:rFonts w:hint="eastAsia" w:hAnsi="宋体"/>
                          <w:szCs w:val="21"/>
                        </w:rPr>
                      </w:r>
                      <w:r/>
                    </w:p>
                    <w:p>
                      <w:pPr>
                        <w:pStyle w:val="1074"/>
                        <w:jc w:val="center"/>
                        <w:rPr>
                          <w:rFonts w:hint="eastAsia" w:hAnsi="宋体"/>
                          <w:szCs w:val="21"/>
                        </w:rPr>
                      </w:pPr>
                      <w:r>
                        <w:rPr>
                          <w:rFonts w:hint="eastAsia" w:hAnsi="宋体"/>
                          <w:szCs w:val="21"/>
                        </w:rPr>
                      </w:r>
                      <w:r/>
                    </w:p>
                    <w:p>
                      <w:pPr>
                        <w:pStyle w:val="1074"/>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1074"/>
                        <w:jc w:val="center"/>
                        <w:rPr>
                          <w:szCs w:val="21"/>
                        </w:rPr>
                      </w:pPr>
                      <w:r>
                        <w:rPr>
                          <w:rFonts w:hint="eastAsia" w:hAnsi="宋体"/>
                          <w:szCs w:val="21"/>
                        </w:rPr>
                        <w:t xml:space="preserve">（正反面）</w:t>
                      </w:r>
                      <w:r>
                        <w:rPr>
                          <w:szCs w:val="21"/>
                        </w:rPr>
                      </w:r>
                      <w:r/>
                    </w:p>
                    <w:p>
                      <w:pPr>
                        <w:pStyle w:val="1074"/>
                      </w:pPr>
                      <w:r/>
                      <w:r/>
                    </w:p>
                  </w:txbxContent>
                </v:textbox>
              </v:shape>
            </w:pict>
          </mc:Fallback>
        </mc:AlternateContent>
      </w:r>
      <w:r>
        <w:rPr>
          <w:rFonts w:hint="eastAsia" w:ascii="宋体" w:hAnsi="宋体" w:cs="宋体"/>
          <w:bCs w:val="0"/>
          <w:color w:val="000000"/>
          <w:sz w:val="21"/>
          <w:szCs w:val="21"/>
          <w:lang w:val="zh-CN"/>
        </w:rPr>
      </w:r>
      <w:r/>
    </w:p>
    <w:p>
      <w:pPr>
        <w:pStyle w:val="1077"/>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bCs w:val="0"/>
          <w:color w:val="000000"/>
          <w:sz w:val="21"/>
          <w:szCs w:val="21"/>
          <w:lang w:val="zh-CN"/>
        </w:rPr>
      </w:r>
      <w:r/>
    </w:p>
    <w:p>
      <w:pPr>
        <w:pStyle w:val="107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7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7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74"/>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bCs/>
          <w:color w:val="000000"/>
          <w:sz w:val="21"/>
          <w:szCs w:val="21"/>
          <w:lang w:val="zh-CN"/>
        </w:rPr>
        <w:br w:type="page" w:clear="all"/>
      </w:r>
      <w:r>
        <w:rPr>
          <w:rFonts w:hint="eastAsia" w:ascii="宋体" w:hAnsi="宋体" w:eastAsia="宋体" w:cs="宋体"/>
          <w:b/>
          <w:bCs/>
          <w:color w:val="000000"/>
          <w:sz w:val="21"/>
          <w:szCs w:val="21"/>
        </w:rPr>
        <w:t xml:space="preserve">中小企业声明函</w:t>
      </w:r>
      <w:r>
        <w:rPr>
          <w:rFonts w:hint="eastAsia" w:ascii="宋体" w:hAnsi="宋体" w:eastAsia="宋体" w:cs="宋体"/>
          <w:b/>
          <w:bCs/>
          <w:color w:val="000000"/>
          <w:sz w:val="21"/>
          <w:szCs w:val="21"/>
          <w:lang w:val="zh-CN"/>
        </w:rPr>
      </w:r>
      <w:r/>
    </w:p>
    <w:p>
      <w:pPr>
        <w:pStyle w:val="1074"/>
        <w:jc w:val="center"/>
        <w:spacing w:line="400" w:lineRule="exact"/>
        <w:rPr>
          <w:rFonts w:hint="eastAsia" w:ascii="宋体" w:hAnsi="宋体" w:cs="宋体"/>
          <w:b/>
          <w:color w:val="000000"/>
          <w:sz w:val="21"/>
          <w:szCs w:val="21"/>
          <w:lang w:val="zh-CN"/>
        </w:rPr>
      </w:pPr>
      <w:r>
        <w:rPr>
          <w:rFonts w:hint="eastAsia" w:ascii="宋体" w:hAnsi="宋体" w:cs="宋体"/>
          <w:b/>
          <w:color w:val="000000"/>
          <w:sz w:val="21"/>
          <w:szCs w:val="21"/>
          <w:lang w:val="zh-CN"/>
        </w:rPr>
        <w:t xml:space="preserve">中小企业声明函（</w:t>
      </w:r>
      <w:r>
        <w:rPr>
          <w:rFonts w:hint="eastAsia" w:ascii="宋体" w:hAnsi="宋体" w:cs="宋体"/>
          <w:b/>
          <w:color w:val="000000"/>
          <w:sz w:val="21"/>
          <w:szCs w:val="21"/>
          <w:lang w:val="en-US" w:eastAsia="zh-CN"/>
        </w:rPr>
        <w:t xml:space="preserve">必须提供，否则视为无效投标</w:t>
      </w:r>
      <w:r>
        <w:rPr>
          <w:rFonts w:hint="eastAsia" w:ascii="宋体" w:hAnsi="宋体" w:cs="宋体"/>
          <w:b/>
          <w:color w:val="000000"/>
          <w:sz w:val="21"/>
          <w:szCs w:val="21"/>
          <w:lang w:val="zh-CN"/>
        </w:rPr>
        <w:t xml:space="preserve">）</w:t>
      </w:r>
      <w:r>
        <w:rPr>
          <w:rFonts w:hint="eastAsia" w:ascii="宋体" w:hAnsi="宋体" w:cs="宋体"/>
          <w:b/>
          <w:color w:val="000000"/>
          <w:sz w:val="21"/>
          <w:szCs w:val="21"/>
          <w:lang w:val="zh-CN"/>
        </w:rPr>
      </w:r>
      <w:r/>
    </w:p>
    <w:p>
      <w:pPr>
        <w:pStyle w:val="1143"/>
        <w:spacing w:line="400" w:lineRule="exact"/>
        <w:rPr>
          <w:rFonts w:hint="eastAsia" w:hAnsi="宋体" w:eastAsia="宋体" w:cs="宋体"/>
          <w:color w:val="000000"/>
          <w:sz w:val="21"/>
          <w:szCs w:val="21"/>
        </w:rPr>
      </w:pPr>
      <w:r>
        <w:rPr>
          <w:rFonts w:hint="eastAsia" w:hAnsi="宋体" w:eastAsia="宋体" w:cs="宋体"/>
          <w:color w:val="000000"/>
          <w:sz w:val="21"/>
          <w:szCs w:val="21"/>
        </w:rPr>
      </w:r>
      <w:r/>
    </w:p>
    <w:p>
      <w:pPr>
        <w:pStyle w:val="1091"/>
        <w:ind w:right="355" w:firstLine="640"/>
        <w:jc w:val="both"/>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2"/>
          <w:sz w:val="21"/>
          <w:szCs w:val="21"/>
        </w:rPr>
        <w:t xml:space="preserve">郑重声明，根据《政府采购促进中小</w:t>
      </w:r>
      <w:r>
        <w:rPr>
          <w:rFonts w:hint="eastAsia" w:ascii="宋体" w:hAnsi="宋体" w:eastAsia="宋体" w:cs="宋体"/>
          <w:color w:val="000000"/>
          <w:spacing w:val="-18"/>
          <w:sz w:val="21"/>
          <w:szCs w:val="21"/>
        </w:rPr>
        <w:t xml:space="preserve">企业发展管理办法》</w:t>
      </w:r>
      <w:r>
        <w:rPr>
          <w:rFonts w:hint="eastAsia" w:ascii="宋体" w:hAnsi="宋体" w:eastAsia="宋体" w:cs="宋体"/>
          <w:color w:val="000000"/>
          <w:sz w:val="21"/>
          <w:szCs w:val="21"/>
        </w:rPr>
        <w:t xml:space="preserve">（</w:t>
      </w:r>
      <w:r>
        <w:rPr>
          <w:rFonts w:hint="eastAsia" w:ascii="宋体" w:hAnsi="宋体" w:eastAsia="宋体" w:cs="宋体"/>
          <w:color w:val="000000"/>
          <w:spacing w:val="5"/>
          <w:sz w:val="21"/>
          <w:szCs w:val="21"/>
        </w:rPr>
        <w:t xml:space="preserve">财库</w:t>
      </w:r>
      <w:r>
        <w:rPr>
          <w:rFonts w:hint="eastAsia" w:ascii="宋体" w:hAnsi="宋体" w:eastAsia="宋体" w:cs="宋体"/>
          <w:color w:val="000000"/>
          <w:sz w:val="21"/>
          <w:szCs w:val="21"/>
        </w:rPr>
        <w:t xml:space="preserve">﹝2020﹞46</w:t>
      </w:r>
      <w:r>
        <w:rPr>
          <w:rFonts w:hint="eastAsia" w:ascii="宋体" w:hAnsi="宋体" w:eastAsia="宋体" w:cs="宋体"/>
          <w:color w:val="000000"/>
          <w:spacing w:val="-38"/>
          <w:sz w:val="21"/>
          <w:szCs w:val="21"/>
        </w:rPr>
        <w:t xml:space="preserve"> 号</w:t>
      </w:r>
      <w:r>
        <w:rPr>
          <w:rFonts w:hint="eastAsia" w:ascii="宋体" w:hAnsi="宋体" w:eastAsia="宋体" w:cs="宋体"/>
          <w:color w:val="000000"/>
          <w:spacing w:val="5"/>
          <w:sz w:val="21"/>
          <w:szCs w:val="21"/>
        </w:rPr>
        <w:t xml:space="preserve">）</w:t>
      </w:r>
      <w:r>
        <w:rPr>
          <w:rFonts w:hint="eastAsia" w:ascii="宋体" w:hAnsi="宋体" w:eastAsia="宋体" w:cs="宋体"/>
          <w:color w:val="000000"/>
          <w:sz w:val="21"/>
          <w:szCs w:val="21"/>
        </w:rPr>
        <w:t xml:space="preserve">的规定，本公司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8"/>
          <w:sz w:val="21"/>
          <w:szCs w:val="21"/>
        </w:rPr>
        <w:t xml:space="preserve">参加</w:t>
      </w:r>
      <w:r>
        <w:rPr>
          <w:rFonts w:hint="eastAsia" w:ascii="宋体" w:hAnsi="宋体" w:eastAsia="宋体" w:cs="宋体"/>
          <w:color w:val="000000"/>
          <w:spacing w:val="-8"/>
          <w:sz w:val="21"/>
          <w:szCs w:val="21"/>
          <w:u w:val="single"/>
          <w:lang w:eastAsia="zh-CN"/>
        </w:rPr>
        <w:t xml:space="preserve">招标单位</w:t>
      </w:r>
      <w:r>
        <w:rPr>
          <w:rFonts w:hint="eastAsia" w:ascii="宋体" w:hAnsi="宋体" w:eastAsia="宋体" w:cs="宋体"/>
          <w:color w:val="000000"/>
          <w:sz w:val="21"/>
          <w:szCs w:val="21"/>
          <w:u w:val="single"/>
          <w:lang w:eastAsia="zh-CN"/>
        </w:rPr>
        <w:t xml:space="preserve">单位名称</w:t>
      </w:r>
      <w:r>
        <w:rPr>
          <w:rFonts w:hint="eastAsia" w:ascii="宋体" w:hAnsi="宋体" w:eastAsia="宋体" w:cs="宋体"/>
          <w:color w:val="000000"/>
          <w:sz w:val="21"/>
          <w:szCs w:val="21"/>
          <w:u w:val="none"/>
          <w:lang w:eastAsia="zh-CN"/>
        </w:rPr>
        <w:t xml:space="preserve">的</w:t>
      </w:r>
      <w:r>
        <w:rPr>
          <w:rFonts w:hint="eastAsia" w:ascii="宋体" w:hAnsi="宋体" w:eastAsia="宋体" w:cs="宋体"/>
          <w:color w:val="000000"/>
          <w:sz w:val="21"/>
          <w:szCs w:val="21"/>
          <w:u w:val="single"/>
          <w:lang w:eastAsia="zh-CN"/>
        </w:rPr>
        <w:t xml:space="preserve">项目名称</w:t>
      </w:r>
      <w:r>
        <w:rPr>
          <w:rFonts w:hint="eastAsia" w:ascii="宋体" w:hAnsi="宋体" w:eastAsia="宋体" w:cs="宋体"/>
          <w:color w:val="000000"/>
          <w:sz w:val="21"/>
          <w:szCs w:val="21"/>
          <w:u w:val="none"/>
          <w:lang w:eastAsia="zh-CN"/>
        </w:rPr>
        <w:t xml:space="preserve">采</w:t>
      </w:r>
      <w:r>
        <w:rPr>
          <w:rFonts w:hint="eastAsia" w:ascii="宋体" w:hAnsi="宋体" w:eastAsia="宋体" w:cs="宋体"/>
          <w:color w:val="000000"/>
          <w:spacing w:val="-1"/>
          <w:sz w:val="21"/>
          <w:szCs w:val="21"/>
        </w:rPr>
        <w:t xml:space="preserve">购活动，</w:t>
      </w:r>
      <w:r>
        <w:rPr>
          <w:rFonts w:hint="eastAsia" w:ascii="宋体" w:hAnsi="宋体" w:eastAsia="宋体" w:cs="宋体"/>
          <w:color w:val="000000"/>
          <w:spacing w:val="-2"/>
          <w:sz w:val="21"/>
          <w:szCs w:val="21"/>
        </w:rPr>
        <w:t xml:space="preserve">服务全部由符合政策要求的中小企业承接。相关企业（含联合体中的中小企业、签订分包意向协议的中小企业）</w:t>
      </w:r>
      <w:r>
        <w:rPr>
          <w:rFonts w:hint="eastAsia" w:ascii="宋体" w:hAnsi="宋体" w:eastAsia="宋体" w:cs="宋体"/>
          <w:color w:val="000000"/>
          <w:sz w:val="21"/>
          <w:szCs w:val="21"/>
        </w:rPr>
        <w:t xml:space="preserve">的具体情况如下：</w:t>
      </w:r>
      <w:r>
        <w:rPr>
          <w:rFonts w:hint="eastAsia" w:ascii="宋体" w:hAnsi="宋体" w:eastAsia="宋体" w:cs="宋体"/>
          <w:color w:val="000000"/>
          <w:sz w:val="21"/>
          <w:szCs w:val="21"/>
        </w:rPr>
      </w:r>
      <w:r/>
    </w:p>
    <w:p>
      <w:pPr>
        <w:pStyle w:val="1135"/>
        <w:numPr>
          <w:ilvl w:val="0"/>
          <w:numId w:val="6"/>
        </w:numPr>
        <w:ind w:left="0" w:right="0" w:firstLine="420"/>
        <w:jc w:val="both"/>
        <w:keepLines w:val="0"/>
        <w:keepNext w:val="0"/>
        <w:pageBreakBefore w:val="0"/>
        <w:spacing w:before="0" w:after="0" w:line="360" w:lineRule="auto"/>
        <w:widowControl w:val="off"/>
        <w:tabs>
          <w:tab w:val="left" w:pos="1243" w:leader="none"/>
        </w:tabs>
        <w:rPr>
          <w:rFonts w:hint="eastAsia" w:ascii="宋体" w:hAnsi="宋体" w:eastAsia="宋体" w:cs="宋体"/>
          <w:color w:val="000000"/>
          <w:sz w:val="21"/>
          <w:szCs w:val="21"/>
          <w:u w:val="single"/>
          <w:lang w:val="zh-CN" w:eastAsia="zh-CN" w:bidi="zh-CN"/>
        </w:rPr>
      </w:pPr>
      <w:r>
        <w:rPr>
          <w:rFonts w:hint="eastAsia" w:ascii="宋体" w:hAnsi="宋体" w:eastAsia="宋体" w:cs="宋体"/>
          <w:color w:val="000000"/>
          <w:sz w:val="21"/>
          <w:szCs w:val="21"/>
          <w:u w:val="single"/>
          <w:lang w:eastAsia="zh-CN"/>
        </w:rPr>
        <w:t xml:space="preserve">标的名称</w:t>
      </w:r>
      <w:r>
        <w:rPr>
          <w:rFonts w:hint="eastAsia" w:ascii="宋体" w:hAnsi="宋体" w:eastAsia="宋体" w:cs="宋体"/>
          <w:color w:val="000000"/>
          <w:spacing w:val="-2"/>
          <w:sz w:val="21"/>
          <w:szCs w:val="21"/>
          <w:u w:val="none"/>
          <w:lang w:val="zh-CN" w:eastAsia="zh-CN" w:bidi="zh-CN"/>
        </w:rPr>
        <w:t xml:space="preserve">属于</w:t>
      </w:r>
      <w:r>
        <w:rPr>
          <w:rFonts w:hint="eastAsia" w:ascii="宋体" w:hAnsi="宋体" w:eastAsia="宋体" w:cs="宋体"/>
          <w:color w:val="000000"/>
          <w:sz w:val="21"/>
          <w:szCs w:val="21"/>
          <w:u w:val="single"/>
          <w:lang w:val="zh-CN" w:eastAsia="zh-CN" w:bidi="zh-CN"/>
        </w:rPr>
        <w:t xml:space="preserve">（采购文件中明确的所属行业）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pacing w:val="-2"/>
          <w:sz w:val="21"/>
          <w:szCs w:val="21"/>
          <w:u w:val="none"/>
          <w:lang w:val="zh-CN" w:eastAsia="zh-CN" w:bidi="zh-CN"/>
        </w:rPr>
        <w:t xml:space="preserve">承接企业为</w:t>
      </w:r>
      <w:r>
        <w:rPr>
          <w:rFonts w:hint="eastAsia" w:ascii="宋体" w:hAnsi="宋体" w:eastAsia="宋体" w:cs="宋体"/>
          <w:color w:val="000000"/>
          <w:sz w:val="21"/>
          <w:szCs w:val="21"/>
          <w:u w:val="single"/>
          <w:lang w:val="zh-CN" w:eastAsia="zh-CN" w:bidi="zh-CN"/>
        </w:rPr>
        <w:t xml:space="preserve">（企业名称）</w:t>
      </w:r>
      <w:r>
        <w:rPr>
          <w:rFonts w:hint="eastAsia" w:ascii="宋体" w:hAnsi="宋体" w:eastAsia="宋体" w:cs="宋体"/>
          <w:color w:val="000000"/>
          <w:spacing w:val="-2"/>
          <w:sz w:val="21"/>
          <w:szCs w:val="21"/>
          <w:u w:val="none"/>
          <w:lang w:val="zh-CN" w:eastAsia="zh-CN" w:bidi="zh-CN"/>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万元，属于</w:t>
      </w:r>
      <w:r>
        <w:rPr>
          <w:rFonts w:hint="eastAsia" w:ascii="宋体" w:hAnsi="宋体" w:eastAsia="宋体" w:cs="宋体"/>
          <w:color w:val="000000"/>
          <w:sz w:val="21"/>
          <w:szCs w:val="21"/>
          <w:u w:val="single"/>
          <w:lang w:val="zh-CN" w:eastAsia="zh-CN" w:bidi="zh-CN"/>
        </w:rPr>
        <w:t xml:space="preserve">（中型企业、小型企业、微型企业）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z w:val="21"/>
          <w:szCs w:val="21"/>
          <w:u w:val="single"/>
          <w:lang w:val="zh-CN" w:eastAsia="zh-CN" w:bidi="zh-CN"/>
        </w:rPr>
      </w:r>
      <w:r/>
    </w:p>
    <w:p>
      <w:pPr>
        <w:pStyle w:val="1091"/>
        <w:ind w:right="357" w:firstLine="645"/>
        <w:jc w:val="both"/>
        <w:spacing w:before="108" w:line="360" w:lineRule="auto"/>
        <w:widowControl w:val="off"/>
        <w:rPr>
          <w:rFonts w:hint="eastAsia" w:ascii="宋体" w:hAnsi="宋体" w:cs="宋体"/>
          <w:color w:val="000000"/>
          <w:sz w:val="21"/>
          <w:szCs w:val="21"/>
        </w:rPr>
      </w:pPr>
      <w:r>
        <w:rPr>
          <w:rFonts w:hint="eastAsia" w:ascii="宋体" w:hAnsi="宋体" w:cs="宋体"/>
          <w:color w:val="000000"/>
          <w:spacing w:val="-3"/>
          <w:sz w:val="21"/>
          <w:szCs w:val="21"/>
        </w:rPr>
        <w:t xml:space="preserve">以上企业，不属于大企业的分支机构，不存在控股股东</w:t>
      </w:r>
      <w:r>
        <w:rPr>
          <w:rFonts w:hint="eastAsia" w:ascii="宋体" w:hAnsi="宋体" w:cs="宋体"/>
          <w:color w:val="000000"/>
          <w:spacing w:val="-5"/>
          <w:sz w:val="21"/>
          <w:szCs w:val="21"/>
        </w:rPr>
        <w:t xml:space="preserve">为大企业的情形，也不存在与大企业的负责人为同一人的情形。</w:t>
      </w:r>
      <w:r>
        <w:rPr>
          <w:rFonts w:hint="eastAsia" w:ascii="宋体" w:hAnsi="宋体" w:cs="宋体"/>
          <w:color w:val="000000"/>
          <w:sz w:val="21"/>
          <w:szCs w:val="21"/>
        </w:rPr>
      </w:r>
      <w:r/>
    </w:p>
    <w:p>
      <w:pPr>
        <w:pStyle w:val="1091"/>
        <w:ind w:right="315" w:firstLine="64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本企业对上述声明内容的真实性负责。如有虚假，将依法承担相应责任。</w:t>
      </w:r>
      <w:r>
        <w:rPr>
          <w:rFonts w:hint="eastAsia" w:ascii="宋体" w:hAnsi="宋体" w:cs="宋体"/>
          <w:color w:val="000000"/>
          <w:sz w:val="21"/>
          <w:szCs w:val="21"/>
        </w:rPr>
      </w:r>
      <w:r/>
    </w:p>
    <w:p>
      <w:pPr>
        <w:pStyle w:val="1074"/>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投标单位（公章）：</w:t>
      </w:r>
      <w:r>
        <w:rPr>
          <w:rFonts w:hint="eastAsia" w:ascii="宋体" w:hAnsi="宋体" w:cs="宋体"/>
          <w:color w:val="000000"/>
          <w:sz w:val="21"/>
          <w:szCs w:val="21"/>
        </w:rPr>
      </w:r>
      <w:r/>
    </w:p>
    <w:p>
      <w:pPr>
        <w:pStyle w:val="1074"/>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法定代表人或被委托人：（签字或盖章）</w:t>
      </w:r>
      <w:r>
        <w:rPr>
          <w:rFonts w:hint="eastAsia" w:ascii="宋体" w:hAnsi="宋体" w:cs="宋体"/>
          <w:color w:val="000000"/>
          <w:sz w:val="21"/>
          <w:szCs w:val="21"/>
        </w:rPr>
      </w:r>
      <w:r/>
    </w:p>
    <w:p>
      <w:pPr>
        <w:pStyle w:val="1074"/>
        <w:ind w:left="432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rPr>
          <w:rFonts w:hint="eastAsia" w:ascii="宋体" w:hAnsi="宋体" w:cs="宋体"/>
          <w:color w:val="000000"/>
          <w:sz w:val="21"/>
          <w:szCs w:val="21"/>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备注：</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eastAsia="宋体" w:cs="宋体"/>
          <w:color w:val="000000"/>
          <w:sz w:val="21"/>
          <w:szCs w:val="21"/>
          <w:lang w:val="zh-CN"/>
        </w:rPr>
        <w:t xml:space="preserve">中小</w:t>
      </w:r>
      <w:r>
        <w:rPr>
          <w:rFonts w:hint="eastAsia" w:ascii="宋体" w:hAnsi="宋体" w:cs="宋体"/>
          <w:color w:val="000000"/>
          <w:sz w:val="21"/>
          <w:szCs w:val="21"/>
          <w:lang w:val="zh-CN"/>
        </w:rPr>
        <w:t xml:space="preserve">企业划分标准详见“工信部联企业〔2011〕300号通知”。</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监狱企业参加政府采购活动时，应当提供由省级以上监狱管理局、戒毒管理局（含新疆生产建设兵团）出具的属于监狱企业的证明文件。</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、若供应商提供的“中小企业声明函” 或认定证明为虚假声明则视同提供虚假材料，按“政府采购法”相关规定处理并报请政府监管部门给予行政处罚。</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、若供应商中标（成交），供应商提供的“中小企业声明函” 将在中标（成交）公告中公示。</w:t>
      </w:r>
      <w:r>
        <w:rPr>
          <w:rFonts w:hint="eastAsia" w:ascii="宋体" w:hAnsi="宋体" w:cs="宋体"/>
          <w:color w:val="000000"/>
          <w:sz w:val="21"/>
          <w:szCs w:val="21"/>
          <w:lang w:val="zh-CN"/>
        </w:rPr>
      </w:r>
      <w:r/>
    </w:p>
    <w:p>
      <w:pPr>
        <w:pStyle w:val="1074"/>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6、</w:t>
      </w:r>
      <w:r>
        <w:rPr>
          <w:rFonts w:hint="eastAsia" w:ascii="宋体" w:hAnsi="宋体" w:cs="宋体"/>
          <w:color w:val="000000"/>
          <w:sz w:val="21"/>
          <w:szCs w:val="21"/>
          <w:lang w:val="zh-CN"/>
        </w:rPr>
        <w:t xml:space="preserve">从业人员、营业收入、资产总额填报上一年度数据，无上一年度数据的新成立企业可不填报。</w:t>
      </w:r>
      <w:r>
        <w:rPr>
          <w:rFonts w:hint="eastAsia" w:ascii="宋体" w:hAnsi="宋体" w:cs="宋体"/>
          <w:color w:val="000000"/>
          <w:sz w:val="21"/>
          <w:szCs w:val="21"/>
          <w:lang w:val="zh-CN"/>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color w:val="000000"/>
          <w:sz w:val="21"/>
          <w:szCs w:val="21"/>
        </w:rPr>
        <w:t xml:space="preserve">残疾人福利性单位</w:t>
      </w:r>
      <w:r>
        <w:rPr>
          <w:rFonts w:hint="eastAsia" w:ascii="宋体" w:hAnsi="宋体" w:eastAsia="宋体" w:cs="宋体"/>
          <w:b/>
          <w:bCs/>
          <w:color w:val="000000"/>
          <w:sz w:val="21"/>
          <w:szCs w:val="21"/>
        </w:rPr>
        <w:t xml:space="preserve">声明函（如有）</w:t>
      </w:r>
      <w:r>
        <w:rPr>
          <w:rFonts w:hint="eastAsia" w:ascii="宋体" w:hAnsi="宋体" w:eastAsia="宋体" w:cs="宋体"/>
          <w:b/>
          <w:bCs/>
          <w:color w:val="000000"/>
          <w:sz w:val="21"/>
          <w:szCs w:val="21"/>
          <w:lang w:val="zh-CN"/>
        </w:rPr>
      </w:r>
      <w:r/>
    </w:p>
    <w:p>
      <w:pPr>
        <w:pStyle w:val="1074"/>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74"/>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残疾人福利性单位声明函</w:t>
      </w:r>
      <w:r>
        <w:rPr>
          <w:rFonts w:hint="eastAsia" w:ascii="宋体" w:hAnsi="宋体" w:cs="宋体"/>
          <w:b/>
          <w:color w:val="000000"/>
          <w:sz w:val="21"/>
          <w:szCs w:val="21"/>
        </w:rPr>
      </w:r>
      <w:r/>
    </w:p>
    <w:p>
      <w:pPr>
        <w:pStyle w:val="1074"/>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74"/>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 民政部 中国残疾人联合会关于促进残疾人就业政府采购政策的通知》（财库</w:t>
      </w:r>
      <w:r>
        <w:rPr>
          <w:rFonts w:hint="eastAsia" w:ascii="宋体" w:hAnsi="宋体" w:cs="宋体"/>
          <w:color w:val="000000"/>
          <w:sz w:val="21"/>
          <w:szCs w:val="21"/>
          <w:lang w:eastAsia="zh-CN"/>
        </w:rPr>
        <w:t xml:space="preserve">〔2017〕141号</w:t>
      </w:r>
      <w:r>
        <w:rPr>
          <w:rFonts w:hint="eastAsia" w:ascii="宋体" w:hAnsi="宋体" w:cs="宋体"/>
          <w:color w:val="000000"/>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rPr>
      </w:r>
      <w:r/>
    </w:p>
    <w:p>
      <w:pPr>
        <w:pStyle w:val="1074"/>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rPr>
          <w:rFonts w:hint="eastAsia" w:ascii="宋体" w:hAnsi="宋体" w:cs="宋体"/>
          <w:color w:val="000000"/>
          <w:sz w:val="21"/>
          <w:szCs w:val="21"/>
        </w:rPr>
      </w:r>
      <w:r/>
    </w:p>
    <w:p>
      <w:pPr>
        <w:pStyle w:val="1074"/>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r>
      <w:r/>
    </w:p>
    <w:p>
      <w:pPr>
        <w:pStyle w:val="1137"/>
        <w:ind w:left="3400" w:firstLine="425"/>
        <w:spacing w:line="360" w:lineRule="auto"/>
        <w:rPr>
          <w:rFonts w:hint="eastAsia" w:hAnsi="宋体" w:cs="宋体"/>
          <w:color w:val="000000"/>
          <w:sz w:val="21"/>
          <w:szCs w:val="21"/>
        </w:rPr>
      </w:pPr>
      <w:r>
        <w:rPr>
          <w:rFonts w:hint="eastAsia" w:hAnsi="宋体" w:cs="宋体"/>
          <w:color w:val="000000"/>
          <w:sz w:val="21"/>
          <w:szCs w:val="21"/>
        </w:rPr>
        <w:t xml:space="preserve">投标单位：（盖章）</w:t>
      </w:r>
      <w:r>
        <w:rPr>
          <w:rFonts w:hint="eastAsia" w:hAnsi="宋体" w:cs="宋体"/>
          <w:color w:val="000000"/>
          <w:sz w:val="21"/>
          <w:szCs w:val="21"/>
        </w:rPr>
      </w:r>
      <w:r/>
    </w:p>
    <w:p>
      <w:pPr>
        <w:pStyle w:val="1137"/>
        <w:ind w:left="3825"/>
        <w:spacing w:line="360" w:lineRule="auto"/>
        <w:rPr>
          <w:rFonts w:hint="eastAsia" w:hAnsi="宋体" w:cs="宋体"/>
          <w:color w:val="000000"/>
          <w:sz w:val="21"/>
          <w:szCs w:val="21"/>
        </w:rPr>
      </w:pPr>
      <w:r>
        <w:rPr>
          <w:rFonts w:hint="eastAsia" w:hAnsi="宋体" w:cs="宋体"/>
          <w:color w:val="000000"/>
          <w:sz w:val="21"/>
          <w:szCs w:val="21"/>
        </w:rPr>
        <w:t xml:space="preserve">法定代表人或其委托代理人：（盖章或签字）</w:t>
      </w:r>
      <w:r>
        <w:rPr>
          <w:rFonts w:hint="eastAsia" w:hAnsi="宋体" w:cs="宋体"/>
          <w:color w:val="000000"/>
          <w:sz w:val="21"/>
          <w:szCs w:val="21"/>
        </w:rPr>
      </w:r>
      <w:r/>
    </w:p>
    <w:p>
      <w:pPr>
        <w:pStyle w:val="1137"/>
        <w:ind w:firstLine="5250"/>
        <w:spacing w:line="360" w:lineRule="auto"/>
        <w:rPr>
          <w:rFonts w:hint="eastAsia" w:hAnsi="宋体" w:cs="宋体"/>
          <w:color w:val="000000"/>
          <w:sz w:val="21"/>
          <w:szCs w:val="21"/>
        </w:rPr>
      </w:pPr>
      <w:r>
        <w:rPr>
          <w:rFonts w:hint="eastAsia" w:hAnsi="宋体" w:cs="宋体"/>
          <w:color w:val="000000"/>
          <w:sz w:val="21"/>
          <w:szCs w:val="21"/>
        </w:rPr>
        <w:t xml:space="preserve">年     月     日</w:t>
      </w:r>
      <w:r>
        <w:rPr>
          <w:rFonts w:hint="eastAsia" w:hAnsi="宋体" w:cs="宋体"/>
          <w:color w:val="000000"/>
          <w:sz w:val="21"/>
          <w:szCs w:val="21"/>
        </w:rPr>
      </w:r>
      <w:r/>
    </w:p>
    <w:p>
      <w:pPr>
        <w:pStyle w:val="1074"/>
        <w:ind w:right="1560" w:firstLine="420"/>
        <w:jc w:val="center"/>
        <w:spacing w:line="588" w:lineRule="exact"/>
        <w:tabs>
          <w:tab w:val="left" w:pos="4860" w:leader="none"/>
        </w:tabs>
        <w:rPr>
          <w:rFonts w:hint="eastAsia" w:ascii="宋体" w:hAnsi="宋体" w:cs="宋体"/>
          <w:color w:val="000000"/>
          <w:sz w:val="21"/>
          <w:szCs w:val="21"/>
        </w:rPr>
      </w:pPr>
      <w:r>
        <w:rPr>
          <w:rFonts w:hint="eastAsia" w:ascii="宋体" w:hAnsi="宋体" w:cs="宋体"/>
          <w:color w:val="000000"/>
          <w:sz w:val="21"/>
          <w:szCs w:val="21"/>
        </w:rPr>
      </w:r>
      <w:r/>
    </w:p>
    <w:p>
      <w:pPr>
        <w:pStyle w:val="111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112"/>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111"/>
        <w:spacing w:before="0" w:beforeAutospacing="0" w:after="0" w:afterAutospacing="0" w:line="360" w:lineRule="auto"/>
        <w:rPr>
          <w:rFonts w:hint="eastAsia"/>
          <w:color w:val="000000"/>
          <w:sz w:val="21"/>
          <w:szCs w:val="21"/>
        </w:rPr>
      </w:pPr>
      <w:r/>
      <w:bookmarkStart w:id="54" w:name="_Toc5165"/>
      <w:r>
        <w:rPr>
          <w:rFonts w:hint="eastAsia"/>
          <w:color w:val="000000"/>
          <w:sz w:val="21"/>
          <w:szCs w:val="21"/>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54"/>
      <w:r>
        <w:rPr>
          <w:rFonts w:hint="eastAsia"/>
          <w:color w:val="000000"/>
          <w:sz w:val="21"/>
          <w:szCs w:val="21"/>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偏离表</w:t>
      </w:r>
      <w:r>
        <w:rPr>
          <w:rFonts w:hint="eastAsia" w:ascii="宋体" w:hAnsi="宋体" w:eastAsia="宋体" w:cs="宋体"/>
          <w:b/>
          <w:bCs/>
          <w:color w:val="000000"/>
          <w:sz w:val="21"/>
          <w:szCs w:val="21"/>
          <w:lang w:val="zh-CN"/>
        </w:rPr>
      </w:r>
      <w:r/>
    </w:p>
    <w:p>
      <w:pPr>
        <w:pStyle w:val="1087"/>
        <w:rPr>
          <w:rFonts w:ascii="宋体" w:hAnsi="宋体" w:eastAsia="宋体"/>
          <w:b/>
          <w:bCs/>
          <w:color w:val="000000"/>
          <w:szCs w:val="24"/>
        </w:rPr>
      </w:pPr>
      <w:r>
        <w:rPr>
          <w:rFonts w:hint="eastAsia"/>
          <w:b/>
          <w:bCs/>
          <w:color w:val="000000"/>
          <w:szCs w:val="21"/>
        </w:rPr>
        <w:t xml:space="preserve">                  </w:t>
      </w:r>
      <w:r>
        <w:rPr>
          <w:rFonts w:ascii="宋体" w:hAnsi="宋体" w:eastAsia="宋体"/>
          <w:b/>
          <w:bCs/>
          <w:color w:val="000000"/>
          <w:szCs w:val="24"/>
        </w:rPr>
      </w:r>
      <w:r/>
    </w:p>
    <w:p>
      <w:pPr>
        <w:pStyle w:val="1074"/>
        <w:jc w:val="center"/>
        <w:rPr>
          <w:rFonts w:hint="eastAsia" w:ascii="宋体" w:hAnsi="宋体" w:cs="宋体"/>
          <w:b/>
          <w:color w:val="000000"/>
          <w:sz w:val="21"/>
          <w:szCs w:val="21"/>
        </w:rPr>
      </w:pPr>
      <w:r>
        <w:rPr>
          <w:rFonts w:hint="eastAsia" w:ascii="宋体" w:hAnsi="宋体" w:cs="宋体"/>
          <w:b/>
          <w:color w:val="000000"/>
          <w:sz w:val="21"/>
          <w:szCs w:val="21"/>
        </w:rPr>
        <w:t xml:space="preserve">（1）服务要求偏离表</w:t>
      </w:r>
      <w:r>
        <w:rPr>
          <w:rFonts w:hint="eastAsia" w:ascii="宋体" w:hAnsi="宋体" w:cs="宋体"/>
          <w:b/>
          <w:color w:val="000000"/>
          <w:sz w:val="21"/>
          <w:szCs w:val="21"/>
        </w:rPr>
      </w:r>
      <w:r/>
    </w:p>
    <w:p>
      <w:pPr>
        <w:pStyle w:val="1074"/>
        <w:ind w:firstLine="525"/>
        <w:spacing w:line="380" w:lineRule="exact"/>
        <w:rPr>
          <w:b/>
          <w:color w:val="000000"/>
          <w:spacing w:val="2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b/>
          <w:color w:val="000000"/>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1074"/>
              <w:jc w:val="center"/>
              <w:rPr>
                <w:color w:val="000000"/>
                <w:sz w:val="21"/>
                <w:szCs w:val="21"/>
              </w:rPr>
            </w:pPr>
            <w:r>
              <w:rPr>
                <w:rFonts w:hint="eastAsia"/>
                <w:color w:val="000000"/>
                <w:sz w:val="21"/>
                <w:szCs w:val="21"/>
              </w:rPr>
              <w:t xml:space="preserve">序号</w:t>
            </w:r>
            <w:r>
              <w:rPr>
                <w:color w:val="000000"/>
                <w:sz w:val="21"/>
                <w:szCs w:val="21"/>
              </w:rPr>
            </w:r>
            <w:r/>
          </w:p>
        </w:tc>
        <w:tc>
          <w:tcPr>
            <w:tcW w:w="1683" w:type="dxa"/>
            <w:vAlign w:val="center"/>
            <w:textDirection w:val="lrTb"/>
            <w:noWrap w:val="false"/>
          </w:tcPr>
          <w:p>
            <w:pPr>
              <w:pStyle w:val="1087"/>
              <w:ind w:left="54"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项目</w:t>
            </w:r>
            <w:r>
              <w:rPr>
                <w:rFonts w:ascii="宋体" w:hAnsi="宋体" w:eastAsia="宋体"/>
                <w:color w:val="000000"/>
                <w:sz w:val="21"/>
                <w:szCs w:val="21"/>
              </w:rPr>
            </w:r>
            <w:r/>
          </w:p>
        </w:tc>
        <w:tc>
          <w:tcPr>
            <w:tcW w:w="2370" w:type="dxa"/>
            <w:vAlign w:val="center"/>
            <w:textDirection w:val="lrTb"/>
            <w:noWrap w:val="false"/>
          </w:tcPr>
          <w:p>
            <w:pPr>
              <w:pStyle w:val="1087"/>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招标要求</w:t>
            </w:r>
            <w:r>
              <w:rPr>
                <w:rFonts w:ascii="宋体" w:hAnsi="宋体" w:eastAsia="宋体"/>
                <w:color w:val="000000"/>
                <w:sz w:val="21"/>
                <w:szCs w:val="21"/>
              </w:rPr>
            </w:r>
            <w:r/>
          </w:p>
        </w:tc>
        <w:tc>
          <w:tcPr>
            <w:tcW w:w="2631" w:type="dxa"/>
            <w:vAlign w:val="center"/>
            <w:textDirection w:val="lrTb"/>
            <w:noWrap w:val="false"/>
          </w:tcPr>
          <w:p>
            <w:pPr>
              <w:pStyle w:val="1087"/>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投标</w:t>
            </w:r>
            <w:r>
              <w:rPr>
                <w:rFonts w:hint="eastAsia" w:ascii="宋体" w:hAnsi="宋体" w:eastAsia="宋体"/>
                <w:color w:val="000000"/>
                <w:sz w:val="21"/>
                <w:szCs w:val="21"/>
              </w:rPr>
              <w:t xml:space="preserve">响应</w:t>
            </w:r>
            <w:r>
              <w:rPr>
                <w:rFonts w:ascii="宋体" w:hAnsi="宋体" w:eastAsia="宋体"/>
                <w:color w:val="000000"/>
                <w:sz w:val="21"/>
                <w:szCs w:val="21"/>
              </w:rPr>
            </w:r>
            <w:r/>
          </w:p>
        </w:tc>
        <w:tc>
          <w:tcPr>
            <w:tcW w:w="2052" w:type="dxa"/>
            <w:vAlign w:val="center"/>
            <w:textDirection w:val="lrTb"/>
            <w:noWrap w:val="false"/>
          </w:tcPr>
          <w:p>
            <w:pPr>
              <w:pStyle w:val="1087"/>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偏离说明</w:t>
            </w:r>
            <w:r>
              <w:rPr>
                <w:rFonts w:ascii="宋体" w:hAnsi="宋体" w:eastAsia="宋体"/>
                <w:color w:val="000000"/>
                <w:sz w:val="21"/>
                <w:szCs w:val="21"/>
              </w:rPr>
            </w:r>
            <w:r/>
          </w:p>
        </w:tc>
      </w:tr>
      <w:tr>
        <w:trPr/>
        <w:tc>
          <w:tcPr>
            <w:tcW w:w="958" w:type="dxa"/>
            <w:vAlign w:val="center"/>
            <w:textDirection w:val="lrTb"/>
            <w:noWrap w:val="false"/>
          </w:tcPr>
          <w:p>
            <w:pPr>
              <w:pStyle w:val="1074"/>
              <w:jc w:val="center"/>
              <w:rPr>
                <w:color w:val="000000"/>
                <w:sz w:val="21"/>
                <w:szCs w:val="21"/>
              </w:rPr>
            </w:pPr>
            <w:r>
              <w:rPr>
                <w:rFonts w:hint="eastAsia"/>
                <w:color w:val="000000"/>
                <w:sz w:val="21"/>
                <w:szCs w:val="21"/>
              </w:rPr>
              <w:t xml:space="preserve">1</w:t>
            </w:r>
            <w:r>
              <w:rPr>
                <w:color w:val="000000"/>
                <w:sz w:val="21"/>
                <w:szCs w:val="21"/>
              </w:rPr>
            </w:r>
            <w:r/>
          </w:p>
        </w:tc>
        <w:tc>
          <w:tcPr>
            <w:tcW w:w="1683"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74"/>
              <w:jc w:val="center"/>
              <w:rPr>
                <w:color w:val="000000"/>
                <w:sz w:val="21"/>
                <w:szCs w:val="21"/>
              </w:rPr>
            </w:pPr>
            <w:r>
              <w:rPr>
                <w:rFonts w:hint="eastAsia"/>
                <w:color w:val="000000"/>
                <w:sz w:val="21"/>
                <w:szCs w:val="21"/>
              </w:rPr>
              <w:t xml:space="preserve">2</w:t>
            </w:r>
            <w:r>
              <w:rPr>
                <w:color w:val="000000"/>
                <w:sz w:val="21"/>
                <w:szCs w:val="21"/>
              </w:rPr>
            </w:r>
            <w:r/>
          </w:p>
        </w:tc>
        <w:tc>
          <w:tcPr>
            <w:tcW w:w="1683"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74"/>
              <w:jc w:val="center"/>
              <w:rPr>
                <w:color w:val="000000"/>
                <w:sz w:val="21"/>
                <w:szCs w:val="21"/>
              </w:rPr>
            </w:pPr>
            <w:r>
              <w:rPr>
                <w:rFonts w:hint="eastAsia"/>
                <w:color w:val="000000"/>
                <w:sz w:val="21"/>
                <w:szCs w:val="21"/>
              </w:rPr>
              <w:t xml:space="preserve">3</w:t>
            </w:r>
            <w:r>
              <w:rPr>
                <w:color w:val="000000"/>
                <w:sz w:val="21"/>
                <w:szCs w:val="21"/>
              </w:rPr>
            </w:r>
            <w:r/>
          </w:p>
        </w:tc>
        <w:tc>
          <w:tcPr>
            <w:tcW w:w="1683"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74"/>
              <w:jc w:val="center"/>
              <w:rPr>
                <w:color w:val="000000"/>
                <w:sz w:val="21"/>
                <w:szCs w:val="21"/>
              </w:rPr>
            </w:pPr>
            <w:r>
              <w:rPr>
                <w:rFonts w:hint="eastAsia"/>
                <w:color w:val="000000"/>
                <w:sz w:val="21"/>
                <w:szCs w:val="21"/>
              </w:rPr>
              <w:t xml:space="preserve">4</w:t>
            </w:r>
            <w:r>
              <w:rPr>
                <w:color w:val="000000"/>
                <w:sz w:val="21"/>
                <w:szCs w:val="21"/>
              </w:rPr>
            </w:r>
            <w:r/>
          </w:p>
        </w:tc>
        <w:tc>
          <w:tcPr>
            <w:tcW w:w="1683"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74"/>
              <w:jc w:val="center"/>
              <w:rPr>
                <w:color w:val="000000"/>
                <w:sz w:val="21"/>
                <w:szCs w:val="21"/>
              </w:rPr>
            </w:pPr>
            <w:r>
              <w:rPr>
                <w:rFonts w:hint="eastAsia"/>
                <w:color w:val="000000"/>
                <w:sz w:val="21"/>
                <w:szCs w:val="21"/>
              </w:rPr>
              <w:t xml:space="preserve">5</w:t>
            </w:r>
            <w:r>
              <w:rPr>
                <w:color w:val="000000"/>
                <w:sz w:val="21"/>
                <w:szCs w:val="21"/>
              </w:rPr>
            </w:r>
            <w:r/>
          </w:p>
        </w:tc>
        <w:tc>
          <w:tcPr>
            <w:tcW w:w="1683"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74"/>
              <w:jc w:val="center"/>
              <w:rPr>
                <w:color w:val="000000"/>
                <w:sz w:val="21"/>
                <w:szCs w:val="21"/>
              </w:rPr>
            </w:pPr>
            <w:r>
              <w:rPr>
                <w:rFonts w:hint="eastAsia"/>
                <w:color w:val="000000"/>
                <w:sz w:val="21"/>
                <w:szCs w:val="21"/>
              </w:rPr>
              <w:t xml:space="preserve">6</w:t>
            </w:r>
            <w:r>
              <w:rPr>
                <w:color w:val="000000"/>
                <w:sz w:val="21"/>
                <w:szCs w:val="21"/>
              </w:rPr>
            </w:r>
            <w:r/>
          </w:p>
        </w:tc>
        <w:tc>
          <w:tcPr>
            <w:tcW w:w="1683"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top"/>
            <w:textDirection w:val="lrTb"/>
            <w:noWrap w:val="false"/>
          </w:tcPr>
          <w:p>
            <w:pPr>
              <w:pStyle w:val="1074"/>
              <w:jc w:val="center"/>
              <w:rPr>
                <w:color w:val="000000"/>
                <w:sz w:val="21"/>
                <w:szCs w:val="21"/>
              </w:rPr>
            </w:pPr>
            <w:r>
              <w:rPr>
                <w:rFonts w:hint="eastAsia"/>
                <w:color w:val="000000"/>
                <w:sz w:val="21"/>
                <w:szCs w:val="21"/>
              </w:rPr>
              <w:t xml:space="preserve">……</w:t>
            </w:r>
            <w:r>
              <w:rPr>
                <w:color w:val="000000"/>
                <w:sz w:val="21"/>
                <w:szCs w:val="21"/>
              </w:rPr>
            </w:r>
            <w:r/>
          </w:p>
        </w:tc>
        <w:tc>
          <w:tcPr>
            <w:tcW w:w="1683"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87"/>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7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74"/>
        <w:ind w:firstLine="241"/>
        <w:spacing w:line="400" w:lineRule="exact"/>
        <w:rPr>
          <w:b/>
          <w:color w:val="000000"/>
          <w:szCs w:val="21"/>
        </w:rPr>
      </w:pPr>
      <w:r>
        <w:rPr>
          <w:b/>
          <w:color w:val="000000"/>
          <w:szCs w:val="21"/>
        </w:rPr>
      </w:r>
      <w:r/>
    </w:p>
    <w:p>
      <w:pPr>
        <w:pStyle w:val="1074"/>
        <w:jc w:val="center"/>
        <w:spacing w:line="360" w:lineRule="auto"/>
        <w:rPr>
          <w:b/>
          <w:color w:val="000000"/>
          <w:spacing w:val="20"/>
          <w:sz w:val="21"/>
          <w:szCs w:val="21"/>
        </w:rPr>
      </w:pPr>
      <w:r>
        <w:rPr>
          <w:rFonts w:hint="eastAsia"/>
          <w:color w:val="000000"/>
          <w:sz w:val="21"/>
          <w:szCs w:val="21"/>
        </w:rPr>
        <w:t xml:space="preserve">（2）</w:t>
      </w:r>
      <w:r>
        <w:rPr>
          <w:rFonts w:hint="eastAsia"/>
          <w:b/>
          <w:color w:val="000000"/>
          <w:spacing w:val="20"/>
          <w:sz w:val="21"/>
          <w:szCs w:val="21"/>
        </w:rPr>
        <w:t xml:space="preserve">商务条款偏离表</w:t>
      </w:r>
      <w:r>
        <w:rPr>
          <w:b/>
          <w:color w:val="000000"/>
          <w:spacing w:val="20"/>
          <w:sz w:val="21"/>
          <w:szCs w:val="21"/>
        </w:rPr>
      </w:r>
      <w:r/>
    </w:p>
    <w:p>
      <w:pPr>
        <w:pStyle w:val="1074"/>
        <w:ind w:firstLine="420"/>
        <w:spacing w:line="380" w:lineRule="exact"/>
        <w:rPr>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color w:val="000000"/>
          <w:sz w:val="21"/>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1074"/>
              <w:jc w:val="center"/>
              <w:rPr>
                <w:bCs/>
                <w:color w:val="000000"/>
                <w:sz w:val="21"/>
                <w:szCs w:val="21"/>
              </w:rPr>
            </w:pPr>
            <w:r>
              <w:rPr>
                <w:rFonts w:hint="eastAsia"/>
                <w:bCs/>
                <w:color w:val="000000"/>
                <w:sz w:val="21"/>
                <w:szCs w:val="21"/>
              </w:rPr>
              <w:t xml:space="preserve">序号</w:t>
            </w:r>
            <w:r>
              <w:rPr>
                <w:bCs/>
                <w:color w:val="000000"/>
                <w:sz w:val="21"/>
                <w:szCs w:val="21"/>
              </w:rPr>
            </w:r>
            <w:r/>
          </w:p>
        </w:tc>
        <w:tc>
          <w:tcPr>
            <w:tcW w:w="2948" w:type="dxa"/>
            <w:vAlign w:val="center"/>
            <w:textDirection w:val="lrTb"/>
            <w:noWrap w:val="false"/>
          </w:tcPr>
          <w:p>
            <w:pPr>
              <w:pStyle w:val="1074"/>
              <w:jc w:val="center"/>
              <w:rPr>
                <w:bCs/>
                <w:color w:val="000000"/>
                <w:sz w:val="21"/>
                <w:szCs w:val="21"/>
              </w:rPr>
            </w:pPr>
            <w:r>
              <w:rPr>
                <w:rFonts w:hint="eastAsia"/>
                <w:bCs/>
                <w:color w:val="000000"/>
                <w:sz w:val="21"/>
                <w:szCs w:val="21"/>
              </w:rPr>
              <w:t xml:space="preserve">招标文件要求</w:t>
            </w:r>
            <w:r>
              <w:rPr>
                <w:bCs/>
                <w:color w:val="000000"/>
                <w:sz w:val="21"/>
                <w:szCs w:val="21"/>
              </w:rPr>
            </w:r>
            <w:r/>
          </w:p>
        </w:tc>
        <w:tc>
          <w:tcPr>
            <w:tcW w:w="2680" w:type="dxa"/>
            <w:vAlign w:val="center"/>
            <w:textDirection w:val="lrTb"/>
            <w:noWrap w:val="false"/>
          </w:tcPr>
          <w:p>
            <w:pPr>
              <w:pStyle w:val="1074"/>
              <w:jc w:val="center"/>
              <w:rPr>
                <w:bCs/>
                <w:color w:val="000000"/>
                <w:sz w:val="21"/>
                <w:szCs w:val="21"/>
              </w:rPr>
            </w:pPr>
            <w:r>
              <w:rPr>
                <w:rFonts w:hint="eastAsia"/>
                <w:bCs/>
                <w:color w:val="000000"/>
                <w:sz w:val="21"/>
                <w:szCs w:val="21"/>
              </w:rPr>
              <w:t xml:space="preserve">投标响应</w:t>
            </w:r>
            <w:r>
              <w:rPr>
                <w:bCs/>
                <w:color w:val="000000"/>
                <w:sz w:val="21"/>
                <w:szCs w:val="21"/>
              </w:rPr>
            </w:r>
            <w:r/>
          </w:p>
        </w:tc>
        <w:tc>
          <w:tcPr>
            <w:tcW w:w="1842" w:type="dxa"/>
            <w:vAlign w:val="center"/>
            <w:textDirection w:val="lrTb"/>
            <w:noWrap w:val="false"/>
          </w:tcPr>
          <w:p>
            <w:pPr>
              <w:pStyle w:val="1074"/>
              <w:jc w:val="center"/>
              <w:rPr>
                <w:bCs/>
                <w:color w:val="000000"/>
                <w:sz w:val="21"/>
                <w:szCs w:val="21"/>
              </w:rPr>
            </w:pPr>
            <w:r>
              <w:rPr>
                <w:rFonts w:hint="eastAsia"/>
                <w:bCs/>
                <w:color w:val="000000"/>
                <w:sz w:val="21"/>
                <w:szCs w:val="21"/>
              </w:rPr>
              <w:t xml:space="preserve">偏离说明</w:t>
            </w:r>
            <w:r>
              <w:rPr>
                <w:bCs/>
                <w:color w:val="000000"/>
                <w:sz w:val="21"/>
                <w:szCs w:val="21"/>
              </w:rPr>
            </w:r>
            <w:r/>
          </w:p>
        </w:tc>
        <w:tc>
          <w:tcPr>
            <w:tcW w:w="1578" w:type="dxa"/>
            <w:vAlign w:val="center"/>
            <w:textDirection w:val="lrTb"/>
            <w:noWrap w:val="false"/>
          </w:tcPr>
          <w:p>
            <w:pPr>
              <w:pStyle w:val="1074"/>
              <w:jc w:val="center"/>
              <w:rPr>
                <w:bCs/>
                <w:color w:val="000000"/>
                <w:sz w:val="21"/>
                <w:szCs w:val="21"/>
              </w:rPr>
            </w:pPr>
            <w:r>
              <w:rPr>
                <w:rFonts w:hint="eastAsia"/>
                <w:bCs/>
                <w:color w:val="000000"/>
                <w:sz w:val="21"/>
                <w:szCs w:val="21"/>
              </w:rPr>
              <w:t xml:space="preserve">备注</w:t>
            </w:r>
            <w:r>
              <w:rPr>
                <w:bCs/>
                <w:color w:val="000000"/>
                <w:sz w:val="21"/>
                <w:szCs w:val="21"/>
              </w:rPr>
            </w:r>
            <w:r/>
          </w:p>
        </w:tc>
      </w:tr>
      <w:tr>
        <w:trPr>
          <w:cantSplit/>
          <w:trHeight w:val="454"/>
        </w:trPr>
        <w:tc>
          <w:tcPr>
            <w:tcW w:w="730" w:type="dxa"/>
            <w:vAlign w:val="center"/>
            <w:textDirection w:val="lrTb"/>
            <w:noWrap w:val="false"/>
          </w:tcPr>
          <w:p>
            <w:pPr>
              <w:pStyle w:val="1074"/>
              <w:jc w:val="center"/>
              <w:rPr>
                <w:bCs/>
                <w:color w:val="000000"/>
                <w:sz w:val="21"/>
                <w:szCs w:val="21"/>
              </w:rPr>
            </w:pPr>
            <w:r>
              <w:rPr>
                <w:rFonts w:hint="eastAsia"/>
                <w:bCs/>
                <w:color w:val="000000"/>
                <w:sz w:val="21"/>
                <w:szCs w:val="21"/>
              </w:rPr>
              <w:t xml:space="preserve">(1)</w:t>
            </w:r>
            <w:r>
              <w:rPr>
                <w:bCs/>
                <w:color w:val="000000"/>
                <w:sz w:val="21"/>
                <w:szCs w:val="21"/>
              </w:rPr>
            </w:r>
            <w:r/>
          </w:p>
        </w:tc>
        <w:tc>
          <w:tcPr>
            <w:tcW w:w="2948" w:type="dxa"/>
            <w:vAlign w:val="center"/>
            <w:textDirection w:val="lrTb"/>
            <w:noWrap w:val="false"/>
          </w:tcPr>
          <w:p>
            <w:pPr>
              <w:pStyle w:val="1074"/>
              <w:jc w:val="center"/>
              <w:rPr>
                <w:rFonts w:eastAsia="等线" w:cs="仿宋_GB2312"/>
                <w:color w:val="000000"/>
                <w:sz w:val="21"/>
                <w:szCs w:val="21"/>
              </w:rPr>
            </w:pPr>
            <w:r>
              <w:rPr>
                <w:rFonts w:hint="eastAsia"/>
                <w:color w:val="000000"/>
                <w:sz w:val="21"/>
                <w:szCs w:val="21"/>
              </w:rPr>
              <w:t xml:space="preserve">合同履行期限 </w:t>
            </w:r>
            <w:r>
              <w:rPr>
                <w:rFonts w:eastAsia="等线" w:cs="仿宋_GB2312"/>
                <w:color w:val="000000"/>
                <w:sz w:val="21"/>
                <w:szCs w:val="21"/>
              </w:rPr>
            </w:r>
            <w:r/>
          </w:p>
        </w:tc>
        <w:tc>
          <w:tcPr>
            <w:tcW w:w="2680" w:type="dxa"/>
            <w:vAlign w:val="center"/>
            <w:textDirection w:val="lrTb"/>
            <w:noWrap w:val="false"/>
          </w:tcPr>
          <w:p>
            <w:pPr>
              <w:pStyle w:val="1074"/>
              <w:jc w:val="center"/>
              <w:rPr>
                <w:color w:val="000000"/>
                <w:sz w:val="21"/>
                <w:szCs w:val="21"/>
              </w:rPr>
            </w:pPr>
            <w:r>
              <w:rPr>
                <w:color w:val="000000"/>
                <w:sz w:val="21"/>
                <w:szCs w:val="21"/>
              </w:rPr>
            </w:r>
            <w:r/>
          </w:p>
        </w:tc>
        <w:tc>
          <w:tcPr>
            <w:tcW w:w="1842" w:type="dxa"/>
            <w:vAlign w:val="center"/>
            <w:textDirection w:val="lrTb"/>
            <w:noWrap w:val="false"/>
          </w:tcPr>
          <w:p>
            <w:pPr>
              <w:pStyle w:val="1074"/>
              <w:jc w:val="center"/>
              <w:rPr>
                <w:color w:val="000000"/>
                <w:sz w:val="21"/>
                <w:szCs w:val="21"/>
              </w:rPr>
            </w:pPr>
            <w:r>
              <w:rPr>
                <w:color w:val="000000"/>
                <w:sz w:val="21"/>
                <w:szCs w:val="21"/>
              </w:rPr>
            </w:r>
            <w:r/>
          </w:p>
        </w:tc>
        <w:tc>
          <w:tcPr>
            <w:tcW w:w="1578" w:type="dxa"/>
            <w:vAlign w:val="center"/>
            <w:textDirection w:val="lrTb"/>
            <w:noWrap w:val="false"/>
          </w:tcPr>
          <w:p>
            <w:pPr>
              <w:pStyle w:val="1074"/>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74"/>
              <w:jc w:val="center"/>
              <w:rPr>
                <w:bCs/>
                <w:color w:val="000000"/>
                <w:sz w:val="21"/>
                <w:szCs w:val="21"/>
              </w:rPr>
            </w:pPr>
            <w:r>
              <w:rPr>
                <w:rFonts w:hint="eastAsia"/>
                <w:bCs/>
                <w:color w:val="000000"/>
                <w:sz w:val="21"/>
                <w:szCs w:val="21"/>
              </w:rPr>
              <w:t xml:space="preserve">(2)</w:t>
            </w:r>
            <w:r>
              <w:rPr>
                <w:bCs/>
                <w:color w:val="000000"/>
                <w:sz w:val="21"/>
                <w:szCs w:val="21"/>
              </w:rPr>
            </w:r>
            <w:r/>
          </w:p>
        </w:tc>
        <w:tc>
          <w:tcPr>
            <w:tcW w:w="2948" w:type="dxa"/>
            <w:vAlign w:val="center"/>
            <w:textDirection w:val="lrTb"/>
            <w:noWrap w:val="false"/>
          </w:tcPr>
          <w:p>
            <w:pPr>
              <w:pStyle w:val="1074"/>
              <w:jc w:val="center"/>
              <w:rPr>
                <w:rFonts w:cs="仿宋_GB2312"/>
                <w:color w:val="000000"/>
                <w:sz w:val="21"/>
                <w:szCs w:val="21"/>
                <w:lang w:val="zh-CN"/>
              </w:rPr>
            </w:pPr>
            <w:r>
              <w:rPr>
                <w:rFonts w:hint="eastAsia" w:cs="仿宋_GB2312"/>
                <w:color w:val="000000"/>
                <w:sz w:val="21"/>
                <w:szCs w:val="21"/>
                <w:lang w:val="zh-CN"/>
              </w:rPr>
              <w:t xml:space="preserve">报价要求</w:t>
            </w:r>
            <w:r>
              <w:rPr>
                <w:rFonts w:cs="仿宋_GB2312"/>
                <w:color w:val="000000"/>
                <w:sz w:val="21"/>
                <w:szCs w:val="21"/>
                <w:lang w:val="zh-CN"/>
              </w:rPr>
            </w:r>
            <w:r/>
          </w:p>
        </w:tc>
        <w:tc>
          <w:tcPr>
            <w:tcW w:w="2680" w:type="dxa"/>
            <w:vAlign w:val="center"/>
            <w:textDirection w:val="lrTb"/>
            <w:noWrap w:val="false"/>
          </w:tcPr>
          <w:p>
            <w:pPr>
              <w:pStyle w:val="1074"/>
              <w:jc w:val="center"/>
              <w:rPr>
                <w:color w:val="000000"/>
                <w:sz w:val="21"/>
                <w:szCs w:val="21"/>
              </w:rPr>
            </w:pPr>
            <w:r>
              <w:rPr>
                <w:color w:val="000000"/>
                <w:sz w:val="21"/>
                <w:szCs w:val="21"/>
              </w:rPr>
            </w:r>
            <w:r/>
          </w:p>
        </w:tc>
        <w:tc>
          <w:tcPr>
            <w:tcW w:w="1842" w:type="dxa"/>
            <w:vAlign w:val="center"/>
            <w:textDirection w:val="lrTb"/>
            <w:noWrap w:val="false"/>
          </w:tcPr>
          <w:p>
            <w:pPr>
              <w:pStyle w:val="1074"/>
              <w:jc w:val="center"/>
              <w:rPr>
                <w:color w:val="000000"/>
                <w:sz w:val="21"/>
                <w:szCs w:val="21"/>
              </w:rPr>
            </w:pPr>
            <w:r>
              <w:rPr>
                <w:color w:val="000000"/>
                <w:sz w:val="21"/>
                <w:szCs w:val="21"/>
              </w:rPr>
            </w:r>
            <w:r/>
          </w:p>
        </w:tc>
        <w:tc>
          <w:tcPr>
            <w:tcW w:w="1578" w:type="dxa"/>
            <w:vAlign w:val="center"/>
            <w:textDirection w:val="lrTb"/>
            <w:noWrap w:val="false"/>
          </w:tcPr>
          <w:p>
            <w:pPr>
              <w:pStyle w:val="1074"/>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74"/>
              <w:jc w:val="center"/>
              <w:rPr>
                <w:bCs/>
                <w:color w:val="000000"/>
                <w:sz w:val="21"/>
                <w:szCs w:val="21"/>
              </w:rPr>
            </w:pPr>
            <w:r>
              <w:rPr>
                <w:rFonts w:hint="eastAsia"/>
                <w:bCs/>
                <w:color w:val="000000"/>
                <w:sz w:val="21"/>
                <w:szCs w:val="21"/>
              </w:rPr>
              <w:t xml:space="preserve">(3)</w:t>
            </w:r>
            <w:r>
              <w:rPr>
                <w:bCs/>
                <w:color w:val="000000"/>
                <w:sz w:val="21"/>
                <w:szCs w:val="21"/>
              </w:rPr>
            </w:r>
            <w:r/>
          </w:p>
        </w:tc>
        <w:tc>
          <w:tcPr>
            <w:tcW w:w="2948" w:type="dxa"/>
            <w:vAlign w:val="center"/>
            <w:textDirection w:val="lrTb"/>
            <w:noWrap w:val="false"/>
          </w:tcPr>
          <w:p>
            <w:pPr>
              <w:pStyle w:val="1074"/>
              <w:jc w:val="center"/>
              <w:rPr>
                <w:rFonts w:cs="仿宋_GB2312"/>
                <w:color w:val="000000"/>
                <w:sz w:val="21"/>
                <w:szCs w:val="21"/>
                <w:lang w:val="zh-CN"/>
              </w:rPr>
            </w:pPr>
            <w:r>
              <w:rPr>
                <w:rFonts w:hint="eastAsia" w:cs="仿宋_GB2312"/>
                <w:color w:val="000000"/>
                <w:sz w:val="21"/>
                <w:szCs w:val="21"/>
                <w:lang w:val="zh-CN"/>
              </w:rPr>
              <w:t xml:space="preserve">付款方式</w:t>
            </w:r>
            <w:r>
              <w:rPr>
                <w:rFonts w:cs="仿宋_GB2312"/>
                <w:color w:val="000000"/>
                <w:sz w:val="21"/>
                <w:szCs w:val="21"/>
                <w:lang w:val="zh-CN"/>
              </w:rPr>
            </w:r>
            <w:r/>
          </w:p>
        </w:tc>
        <w:tc>
          <w:tcPr>
            <w:tcW w:w="2680" w:type="dxa"/>
            <w:vAlign w:val="center"/>
            <w:textDirection w:val="lrTb"/>
            <w:noWrap w:val="false"/>
          </w:tcPr>
          <w:p>
            <w:pPr>
              <w:pStyle w:val="1074"/>
              <w:jc w:val="center"/>
              <w:rPr>
                <w:color w:val="000000"/>
                <w:sz w:val="21"/>
                <w:szCs w:val="21"/>
              </w:rPr>
            </w:pPr>
            <w:r>
              <w:rPr>
                <w:color w:val="000000"/>
                <w:sz w:val="21"/>
                <w:szCs w:val="21"/>
              </w:rPr>
            </w:r>
            <w:r/>
          </w:p>
        </w:tc>
        <w:tc>
          <w:tcPr>
            <w:tcW w:w="1842" w:type="dxa"/>
            <w:vAlign w:val="center"/>
            <w:textDirection w:val="lrTb"/>
            <w:noWrap w:val="false"/>
          </w:tcPr>
          <w:p>
            <w:pPr>
              <w:pStyle w:val="1074"/>
              <w:jc w:val="center"/>
              <w:rPr>
                <w:color w:val="000000"/>
                <w:sz w:val="21"/>
                <w:szCs w:val="21"/>
              </w:rPr>
            </w:pPr>
            <w:r>
              <w:rPr>
                <w:color w:val="000000"/>
                <w:sz w:val="21"/>
                <w:szCs w:val="21"/>
              </w:rPr>
            </w:r>
            <w:r/>
          </w:p>
        </w:tc>
        <w:tc>
          <w:tcPr>
            <w:tcW w:w="1578" w:type="dxa"/>
            <w:vAlign w:val="center"/>
            <w:textDirection w:val="lrTb"/>
            <w:noWrap w:val="false"/>
          </w:tcPr>
          <w:p>
            <w:pPr>
              <w:pStyle w:val="1074"/>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74"/>
              <w:jc w:val="center"/>
              <w:rPr>
                <w:bCs/>
                <w:color w:val="000000"/>
                <w:sz w:val="21"/>
                <w:szCs w:val="21"/>
              </w:rPr>
            </w:pPr>
            <w:r>
              <w:rPr>
                <w:rFonts w:hint="eastAsia"/>
                <w:bCs/>
                <w:color w:val="000000"/>
                <w:sz w:val="21"/>
                <w:szCs w:val="21"/>
              </w:rPr>
              <w:t xml:space="preserve">…</w:t>
            </w:r>
            <w:r>
              <w:rPr>
                <w:bCs/>
                <w:color w:val="000000"/>
                <w:sz w:val="21"/>
                <w:szCs w:val="21"/>
              </w:rPr>
            </w:r>
            <w:r/>
          </w:p>
        </w:tc>
        <w:tc>
          <w:tcPr>
            <w:tcW w:w="2948" w:type="dxa"/>
            <w:vAlign w:val="center"/>
            <w:textDirection w:val="lrTb"/>
            <w:noWrap w:val="false"/>
          </w:tcPr>
          <w:p>
            <w:pPr>
              <w:pStyle w:val="1074"/>
              <w:jc w:val="center"/>
              <w:rPr>
                <w:bCs/>
                <w:color w:val="000000"/>
                <w:sz w:val="21"/>
                <w:szCs w:val="21"/>
              </w:rPr>
            </w:pPr>
            <w:r>
              <w:rPr>
                <w:rFonts w:hint="eastAsia" w:cs="仿宋_GB2312"/>
                <w:color w:val="000000"/>
                <w:sz w:val="21"/>
                <w:szCs w:val="21"/>
                <w:lang w:val="zh-CN"/>
              </w:rPr>
              <w:t xml:space="preserve">其他商务要求</w:t>
            </w:r>
            <w:r>
              <w:rPr>
                <w:bCs/>
                <w:color w:val="000000"/>
                <w:sz w:val="21"/>
                <w:szCs w:val="21"/>
              </w:rPr>
            </w:r>
            <w:r/>
          </w:p>
        </w:tc>
        <w:tc>
          <w:tcPr>
            <w:tcW w:w="2680" w:type="dxa"/>
            <w:vAlign w:val="center"/>
            <w:textDirection w:val="lrTb"/>
            <w:noWrap w:val="false"/>
          </w:tcPr>
          <w:p>
            <w:pPr>
              <w:pStyle w:val="1074"/>
              <w:jc w:val="center"/>
              <w:rPr>
                <w:color w:val="000000"/>
                <w:sz w:val="21"/>
                <w:szCs w:val="21"/>
              </w:rPr>
            </w:pPr>
            <w:r>
              <w:rPr>
                <w:color w:val="000000"/>
                <w:sz w:val="21"/>
                <w:szCs w:val="21"/>
              </w:rPr>
            </w:r>
            <w:r/>
          </w:p>
        </w:tc>
        <w:tc>
          <w:tcPr>
            <w:tcW w:w="1842" w:type="dxa"/>
            <w:vAlign w:val="center"/>
            <w:textDirection w:val="lrTb"/>
            <w:noWrap w:val="false"/>
          </w:tcPr>
          <w:p>
            <w:pPr>
              <w:pStyle w:val="1074"/>
              <w:jc w:val="center"/>
              <w:rPr>
                <w:color w:val="000000"/>
                <w:sz w:val="21"/>
                <w:szCs w:val="21"/>
              </w:rPr>
            </w:pPr>
            <w:r>
              <w:rPr>
                <w:color w:val="000000"/>
                <w:sz w:val="21"/>
                <w:szCs w:val="21"/>
              </w:rPr>
            </w:r>
            <w:r/>
          </w:p>
        </w:tc>
        <w:tc>
          <w:tcPr>
            <w:tcW w:w="1578" w:type="dxa"/>
            <w:vAlign w:val="center"/>
            <w:textDirection w:val="lrTb"/>
            <w:noWrap w:val="false"/>
          </w:tcPr>
          <w:p>
            <w:pPr>
              <w:pStyle w:val="1074"/>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74"/>
              <w:jc w:val="center"/>
              <w:rPr>
                <w:bCs/>
                <w:color w:val="000000"/>
                <w:sz w:val="21"/>
                <w:szCs w:val="21"/>
              </w:rPr>
            </w:pPr>
            <w:r>
              <w:rPr>
                <w:bCs/>
                <w:color w:val="000000"/>
                <w:sz w:val="21"/>
                <w:szCs w:val="21"/>
              </w:rPr>
            </w:r>
            <w:r/>
          </w:p>
        </w:tc>
        <w:tc>
          <w:tcPr>
            <w:tcW w:w="2948" w:type="dxa"/>
            <w:vAlign w:val="center"/>
            <w:textDirection w:val="lrTb"/>
            <w:noWrap w:val="false"/>
          </w:tcPr>
          <w:p>
            <w:pPr>
              <w:pStyle w:val="1074"/>
              <w:jc w:val="center"/>
              <w:rPr>
                <w:bCs/>
                <w:color w:val="000000"/>
                <w:sz w:val="21"/>
                <w:szCs w:val="21"/>
              </w:rPr>
            </w:pPr>
            <w:r>
              <w:rPr>
                <w:bCs/>
                <w:color w:val="000000"/>
                <w:sz w:val="21"/>
                <w:szCs w:val="21"/>
              </w:rPr>
            </w:r>
            <w:r/>
          </w:p>
        </w:tc>
        <w:tc>
          <w:tcPr>
            <w:tcW w:w="2680" w:type="dxa"/>
            <w:vAlign w:val="center"/>
            <w:textDirection w:val="lrTb"/>
            <w:noWrap w:val="false"/>
          </w:tcPr>
          <w:p>
            <w:pPr>
              <w:pStyle w:val="1074"/>
              <w:jc w:val="center"/>
              <w:rPr>
                <w:color w:val="000000"/>
                <w:sz w:val="21"/>
                <w:szCs w:val="21"/>
              </w:rPr>
            </w:pPr>
            <w:r>
              <w:rPr>
                <w:color w:val="000000"/>
                <w:sz w:val="21"/>
                <w:szCs w:val="21"/>
              </w:rPr>
            </w:r>
            <w:r/>
          </w:p>
        </w:tc>
        <w:tc>
          <w:tcPr>
            <w:tcW w:w="1842" w:type="dxa"/>
            <w:vAlign w:val="center"/>
            <w:textDirection w:val="lrTb"/>
            <w:noWrap w:val="false"/>
          </w:tcPr>
          <w:p>
            <w:pPr>
              <w:pStyle w:val="1074"/>
              <w:jc w:val="center"/>
              <w:rPr>
                <w:color w:val="000000"/>
                <w:sz w:val="21"/>
                <w:szCs w:val="21"/>
              </w:rPr>
            </w:pPr>
            <w:r>
              <w:rPr>
                <w:color w:val="000000"/>
                <w:sz w:val="21"/>
                <w:szCs w:val="21"/>
              </w:rPr>
            </w:r>
            <w:r/>
          </w:p>
        </w:tc>
        <w:tc>
          <w:tcPr>
            <w:tcW w:w="1578" w:type="dxa"/>
            <w:vAlign w:val="center"/>
            <w:textDirection w:val="lrTb"/>
            <w:noWrap w:val="false"/>
          </w:tcPr>
          <w:p>
            <w:pPr>
              <w:pStyle w:val="1074"/>
              <w:jc w:val="center"/>
              <w:rPr>
                <w:color w:val="000000"/>
                <w:sz w:val="21"/>
                <w:szCs w:val="21"/>
              </w:rPr>
            </w:pPr>
            <w:r>
              <w:rPr>
                <w:color w:val="000000"/>
                <w:sz w:val="21"/>
                <w:szCs w:val="21"/>
              </w:rPr>
            </w:r>
            <w:r/>
          </w:p>
        </w:tc>
      </w:tr>
    </w:tbl>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7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相关证书一览表</w:t>
      </w:r>
      <w:r>
        <w:rPr>
          <w:rFonts w:hint="eastAsia" w:ascii="宋体" w:hAnsi="宋体" w:eastAsia="宋体" w:cs="宋体"/>
          <w:b/>
          <w:bCs/>
          <w:color w:val="000000"/>
          <w:sz w:val="21"/>
          <w:szCs w:val="21"/>
          <w:lang w:val="zh-CN"/>
        </w:rPr>
      </w:r>
      <w:r/>
    </w:p>
    <w:p>
      <w:pPr>
        <w:pStyle w:val="1074"/>
        <w:rPr>
          <w:rFonts w:hint="eastAsia" w:ascii="宋体" w:hAnsi="宋体" w:cs="宋体"/>
          <w:color w:val="000000"/>
        </w:rPr>
      </w:pPr>
      <w:r>
        <w:rPr>
          <w:rFonts w:hint="eastAsia" w:ascii="宋体" w:hAnsi="宋体" w:cs="宋体"/>
          <w:color w:val="000000"/>
        </w:rPr>
      </w:r>
      <w:r/>
    </w:p>
    <w:p>
      <w:pPr>
        <w:pStyle w:val="1074"/>
        <w:rPr>
          <w:rFonts w:hint="eastAsia" w:ascii="宋体" w:hAnsi="宋体" w:cs="宋体"/>
          <w:color w:val="000000"/>
        </w:rPr>
      </w:pPr>
      <w:r>
        <w:rPr>
          <w:rFonts w:hint="eastAsia" w:ascii="宋体" w:hAnsi="宋体" w:cs="宋体"/>
          <w:color w:val="000000"/>
        </w:rPr>
      </w:r>
      <w:r/>
    </w:p>
    <w:p>
      <w:pPr>
        <w:pStyle w:val="1074"/>
        <w:rPr>
          <w:rFonts w:hint="eastAsia" w:ascii="宋体" w:hAnsi="宋体" w:cs="宋体"/>
          <w:color w:val="000000"/>
        </w:rPr>
      </w:pPr>
      <w:r>
        <w:rPr>
          <w:rFonts w:hint="eastAsia" w:ascii="宋体" w:hAnsi="宋体" w:cs="宋体"/>
          <w:color w:val="000000"/>
        </w:rPr>
      </w:r>
      <w:r/>
    </w:p>
    <w:p>
      <w:pPr>
        <w:pStyle w:val="1074"/>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证书一览表</w:t>
      </w:r>
      <w:r>
        <w:rPr>
          <w:rFonts w:hint="eastAsia" w:ascii="宋体" w:hAnsi="宋体" w:cs="宋体"/>
          <w:b/>
          <w:color w:val="000000"/>
          <w:sz w:val="28"/>
          <w:szCs w:val="28"/>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2417"/>
        <w:gridCol w:w="1479"/>
        <w:gridCol w:w="1337"/>
        <w:gridCol w:w="1337"/>
      </w:tblGrid>
      <w:tr>
        <w:trPr>
          <w:cantSplit/>
          <w:trHeight w:val="740"/>
        </w:trPr>
        <w:tc>
          <w:tcPr>
            <w:tcW w:w="915" w:type="dxa"/>
            <w:vAlign w:val="center"/>
            <w:textDirection w:val="lrTb"/>
            <w:noWrap w:val="false"/>
          </w:tcPr>
          <w:p>
            <w:pPr>
              <w:pStyle w:val="1074"/>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tcW w:w="2417" w:type="dxa"/>
            <w:vAlign w:val="center"/>
            <w:textDirection w:val="lrTb"/>
            <w:noWrap w:val="false"/>
          </w:tcPr>
          <w:p>
            <w:pPr>
              <w:pStyle w:val="1074"/>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证书名称</w:t>
            </w:r>
            <w:r>
              <w:rPr>
                <w:rFonts w:hint="eastAsia" w:ascii="宋体" w:hAnsi="宋体" w:cs="宋体"/>
                <w:b/>
                <w:bCs/>
                <w:color w:val="000000"/>
                <w:sz w:val="21"/>
                <w:szCs w:val="21"/>
              </w:rPr>
            </w:r>
            <w:r/>
          </w:p>
        </w:tc>
        <w:tc>
          <w:tcPr>
            <w:tcW w:w="1479" w:type="dxa"/>
            <w:vAlign w:val="center"/>
            <w:textDirection w:val="lrTb"/>
            <w:noWrap w:val="false"/>
          </w:tcPr>
          <w:p>
            <w:pPr>
              <w:pStyle w:val="1074"/>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证书级别</w:t>
            </w:r>
            <w:r>
              <w:rPr>
                <w:rFonts w:hint="eastAsia" w:ascii="宋体" w:hAnsi="宋体" w:cs="宋体"/>
                <w:b/>
                <w:bCs/>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包含项目</w:t>
            </w:r>
            <w:r>
              <w:rPr>
                <w:rFonts w:hint="eastAsia" w:ascii="宋体" w:hAnsi="宋体" w:cs="宋体"/>
                <w:b/>
                <w:bCs/>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rPr>
                <w:rFonts w:hint="eastAsia" w:ascii="宋体" w:hAnsi="宋体" w:cs="宋体"/>
                <w:b/>
                <w:bCs/>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241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241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241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241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241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1074"/>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1074"/>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7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74"/>
        <w:rPr>
          <w:rFonts w:hint="eastAsia" w:ascii="宋体" w:hAnsi="宋体" w:cs="宋体"/>
          <w:color w:val="000000"/>
        </w:rPr>
      </w:pPr>
      <w:r>
        <w:rPr>
          <w:rFonts w:hint="eastAsia" w:ascii="宋体" w:hAnsi="宋体" w:cs="宋体"/>
          <w:color w:val="000000"/>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bCs/>
          <w:color w:val="000000"/>
          <w:sz w:val="21"/>
          <w:szCs w:val="21"/>
        </w:rPr>
        <w:t xml:space="preserve">相关业绩一览表</w:t>
      </w:r>
      <w:r>
        <w:rPr>
          <w:rFonts w:hint="eastAsia" w:ascii="宋体" w:hAnsi="宋体" w:eastAsia="宋体" w:cs="宋体"/>
          <w:b/>
          <w:bCs/>
          <w:color w:val="000000"/>
          <w:sz w:val="21"/>
          <w:szCs w:val="21"/>
          <w:lang w:val="zh-CN"/>
        </w:rPr>
      </w:r>
      <w:r/>
    </w:p>
    <w:p>
      <w:pPr>
        <w:pStyle w:val="1074"/>
        <w:rPr>
          <w:rFonts w:hint="eastAsia" w:ascii="宋体" w:hAnsi="宋体" w:cs="宋体"/>
          <w:b/>
          <w:color w:val="000000"/>
          <w:sz w:val="21"/>
          <w:szCs w:val="21"/>
        </w:rPr>
      </w:pPr>
      <w:r>
        <w:rPr>
          <w:rFonts w:hint="eastAsia" w:ascii="宋体" w:hAnsi="宋体" w:cs="宋体"/>
          <w:b/>
          <w:color w:val="000000"/>
          <w:sz w:val="21"/>
          <w:szCs w:val="21"/>
        </w:rPr>
      </w:r>
      <w:r/>
    </w:p>
    <w:p>
      <w:pPr>
        <w:pStyle w:val="1074"/>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企业类似业绩一览表</w:t>
      </w:r>
      <w:r>
        <w:rPr>
          <w:rFonts w:hint="eastAsia" w:ascii="宋体" w:hAnsi="宋体" w:cs="宋体"/>
          <w:b/>
          <w:color w:val="000000"/>
          <w:sz w:val="28"/>
          <w:szCs w:val="28"/>
        </w:rPr>
      </w:r>
      <w:r/>
    </w:p>
    <w:p>
      <w:pPr>
        <w:pStyle w:val="1074"/>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3752"/>
        <w:gridCol w:w="1337"/>
        <w:gridCol w:w="1337"/>
        <w:gridCol w:w="1337"/>
      </w:tblGrid>
      <w:tr>
        <w:trPr>
          <w:cantSplit/>
          <w:trHeight w:val="740"/>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3752"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签订日期</w:t>
            </w: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业主单位</w:t>
            </w: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3752"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3752"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3752"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3752"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3752"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1074"/>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74"/>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1074"/>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7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74"/>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74"/>
        <w:ind w:left="420" w:right="357" w:hanging="400"/>
        <w:spacing w:before="120" w:line="40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87"/>
        <w:numPr>
          <w:ilvl w:val="0"/>
          <w:numId w:val="5"/>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color w:val="000000"/>
          <w:sz w:val="21"/>
          <w:szCs w:val="21"/>
        </w:rPr>
        <w:t xml:space="preserve">技术（服务）人员</w:t>
      </w:r>
      <w:r>
        <w:rPr>
          <w:rFonts w:hint="eastAsia" w:ascii="宋体" w:hAnsi="宋体" w:eastAsia="宋体" w:cs="宋体"/>
          <w:b/>
          <w:bCs/>
          <w:color w:val="000000"/>
          <w:sz w:val="21"/>
          <w:szCs w:val="21"/>
        </w:rPr>
        <w:t xml:space="preserve">一览表</w:t>
      </w:r>
      <w:r>
        <w:rPr>
          <w:rFonts w:hint="eastAsia" w:ascii="宋体" w:hAnsi="宋体" w:eastAsia="宋体" w:cs="宋体"/>
          <w:b/>
          <w:bCs/>
          <w:color w:val="000000"/>
          <w:sz w:val="21"/>
          <w:szCs w:val="21"/>
          <w:lang w:val="zh-CN"/>
        </w:rPr>
      </w:r>
      <w:r/>
    </w:p>
    <w:p>
      <w:pPr>
        <w:pStyle w:val="1074"/>
        <w:jc w:val="center"/>
        <w:spacing w:line="360" w:lineRule="auto"/>
        <w:rPr>
          <w:rFonts w:hint="eastAsia" w:ascii="宋体" w:hAnsi="宋体" w:eastAsia="宋体" w:cs="宋体"/>
          <w:b/>
          <w:color w:val="000000"/>
          <w:sz w:val="28"/>
          <w:szCs w:val="28"/>
        </w:rPr>
      </w:pPr>
      <w:r/>
      <w:bookmarkStart w:id="55" w:name="_Toc31299"/>
      <w:r/>
      <w:bookmarkStart w:id="56" w:name="_Toc11036"/>
      <w:r/>
      <w:bookmarkStart w:id="57" w:name="_Toc9402"/>
      <w:r/>
      <w:bookmarkStart w:id="58" w:name="_Toc3355"/>
      <w:r/>
      <w:bookmarkStart w:id="59" w:name="_Toc29973"/>
      <w:r/>
      <w:bookmarkStart w:id="60" w:name="_Toc8647"/>
      <w:r/>
      <w:bookmarkStart w:id="61" w:name="_Toc15154"/>
      <w:r/>
      <w:bookmarkStart w:id="62" w:name="_Toc10081"/>
      <w:r>
        <w:rPr>
          <w:rFonts w:hint="eastAsia" w:ascii="宋体" w:hAnsi="宋体" w:eastAsia="宋体" w:cs="宋体"/>
          <w:b/>
          <w:color w:val="000000"/>
          <w:sz w:val="28"/>
          <w:szCs w:val="28"/>
        </w:rPr>
        <w:t xml:space="preserve">技术（服务）人员一览表</w:t>
      </w:r>
      <w:bookmarkEnd w:id="55"/>
      <w:r/>
      <w:bookmarkEnd w:id="56"/>
      <w:r/>
      <w:bookmarkEnd w:id="57"/>
      <w:r/>
      <w:bookmarkEnd w:id="58"/>
      <w:r/>
      <w:bookmarkEnd w:id="59"/>
      <w:r/>
      <w:bookmarkEnd w:id="60"/>
      <w:r/>
      <w:bookmarkEnd w:id="61"/>
      <w:r/>
      <w:bookmarkEnd w:id="62"/>
      <w:r>
        <w:rPr>
          <w:rFonts w:hint="eastAsia" w:ascii="宋体" w:hAnsi="宋体" w:eastAsia="宋体" w:cs="宋体"/>
          <w:b/>
          <w:color w:val="000000"/>
          <w:sz w:val="28"/>
          <w:szCs w:val="28"/>
        </w:rPr>
      </w:r>
      <w:r/>
    </w:p>
    <w:p>
      <w:pPr>
        <w:pStyle w:val="1074"/>
        <w:rPr>
          <w:rFonts w:hint="eastAsia" w:ascii="宋体" w:hAnsi="宋体" w:cs="宋体"/>
          <w:color w:val="000000"/>
        </w:rPr>
      </w:pPr>
      <w:r>
        <w:rPr>
          <w:rFonts w:hint="eastAsia" w:ascii="宋体" w:hAnsi="宋体" w:cs="宋体"/>
          <w:color w:val="000000"/>
        </w:rPr>
      </w:r>
      <w:r/>
    </w:p>
    <w:tbl>
      <w:tblPr>
        <w:tblW w:w="9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91"/>
        <w:gridCol w:w="1112"/>
        <w:gridCol w:w="1100"/>
        <w:gridCol w:w="1000"/>
        <w:gridCol w:w="2000"/>
        <w:gridCol w:w="1319"/>
        <w:gridCol w:w="1319"/>
      </w:tblGrid>
      <w:tr>
        <w:trPr>
          <w:trHeight w:val="63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1291" w:type="dxa"/>
            <w:vAlign w:val="center"/>
            <w:textDirection w:val="lrTb"/>
            <w:noWrap w:val="false"/>
          </w:tcPr>
          <w:p>
            <w:pPr>
              <w:pStyle w:val="1074"/>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项目组所任职务</w:t>
            </w:r>
            <w:r>
              <w:rPr>
                <w:rFonts w:hint="eastAsia" w:ascii="宋体" w:hAnsi="宋体" w:cs="宋体"/>
                <w:color w:val="000000"/>
                <w:sz w:val="21"/>
                <w:szCs w:val="21"/>
              </w:rPr>
            </w:r>
            <w:r/>
          </w:p>
        </w:tc>
        <w:tc>
          <w:tcPr>
            <w:tcW w:w="1112" w:type="dxa"/>
            <w:vAlign w:val="center"/>
            <w:textDirection w:val="lrTb"/>
            <w:noWrap w:val="false"/>
          </w:tcPr>
          <w:p>
            <w:pPr>
              <w:pStyle w:val="1074"/>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姓名</w:t>
            </w:r>
            <w:r>
              <w:rPr>
                <w:rFonts w:hint="eastAsia" w:ascii="宋体" w:hAnsi="宋体" w:cs="宋体"/>
                <w:color w:val="000000"/>
                <w:sz w:val="21"/>
                <w:szCs w:val="21"/>
              </w:rPr>
            </w:r>
            <w:r/>
          </w:p>
        </w:tc>
        <w:tc>
          <w:tcPr>
            <w:tcW w:w="1100" w:type="dxa"/>
            <w:vAlign w:val="center"/>
            <w:textDirection w:val="lrTb"/>
            <w:noWrap w:val="false"/>
          </w:tcPr>
          <w:p>
            <w:pPr>
              <w:pStyle w:val="1074"/>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年龄</w:t>
            </w:r>
            <w:r>
              <w:rPr>
                <w:rFonts w:hint="eastAsia" w:ascii="宋体" w:hAnsi="宋体" w:cs="宋体"/>
                <w:color w:val="000000"/>
                <w:sz w:val="21"/>
                <w:szCs w:val="21"/>
              </w:rPr>
            </w:r>
            <w:r/>
          </w:p>
        </w:tc>
        <w:tc>
          <w:tcPr>
            <w:tcW w:w="1000" w:type="dxa"/>
            <w:vAlign w:val="center"/>
            <w:textDirection w:val="lrTb"/>
            <w:noWrap w:val="false"/>
          </w:tcPr>
          <w:p>
            <w:pPr>
              <w:pStyle w:val="1074"/>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学历</w:t>
            </w:r>
            <w:r>
              <w:rPr>
                <w:rFonts w:hint="eastAsia" w:ascii="宋体" w:hAnsi="宋体" w:cs="宋体"/>
                <w:color w:val="000000"/>
                <w:sz w:val="21"/>
                <w:szCs w:val="21"/>
              </w:rPr>
            </w:r>
            <w:r/>
          </w:p>
        </w:tc>
        <w:tc>
          <w:tcPr>
            <w:tcW w:w="2000" w:type="dxa"/>
            <w:vAlign w:val="center"/>
            <w:textDirection w:val="lrTb"/>
            <w:noWrap w:val="false"/>
          </w:tcPr>
          <w:p>
            <w:pPr>
              <w:pStyle w:val="1074"/>
              <w:jc w:val="center"/>
              <w:spacing w:line="360" w:lineRule="auto"/>
              <w:rPr>
                <w:rFonts w:hint="eastAsia" w:ascii="宋体" w:hAnsi="宋体" w:cs="宋体"/>
                <w:color w:val="000000"/>
                <w:sz w:val="21"/>
                <w:szCs w:val="21"/>
              </w:rPr>
            </w:pPr>
            <w:r>
              <w:rPr>
                <w:rFonts w:hint="eastAsia" w:ascii="宋体" w:hAnsi="宋体"/>
                <w:color w:val="000000"/>
                <w:sz w:val="21"/>
                <w:szCs w:val="21"/>
              </w:rPr>
              <w:t xml:space="preserve">职称</w:t>
            </w:r>
            <w:r>
              <w:rPr>
                <w:rFonts w:hint="eastAsia" w:ascii="宋体" w:hAnsi="宋体" w:cs="宋体"/>
                <w:color w:val="000000"/>
                <w:sz w:val="21"/>
                <w:szCs w:val="21"/>
              </w:rPr>
            </w:r>
            <w:r/>
          </w:p>
        </w:tc>
        <w:tc>
          <w:tcPr>
            <w:tcW w:w="1319" w:type="dxa"/>
            <w:vAlign w:val="center"/>
            <w:textDirection w:val="lrTb"/>
            <w:noWrap w:val="false"/>
          </w:tcPr>
          <w:p>
            <w:pPr>
              <w:pStyle w:val="1074"/>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培训证书</w:t>
            </w:r>
            <w:r>
              <w:rPr>
                <w:rFonts w:hint="eastAsia" w:ascii="宋体" w:hAnsi="宋体" w:cs="宋体"/>
                <w:color w:val="000000"/>
                <w:sz w:val="21"/>
                <w:szCs w:val="21"/>
              </w:rPr>
            </w:r>
            <w:r/>
          </w:p>
        </w:tc>
        <w:tc>
          <w:tcPr>
            <w:tcW w:w="1319" w:type="dxa"/>
            <w:vAlign w:val="center"/>
            <w:textDirection w:val="lrTb"/>
            <w:noWrap w:val="false"/>
          </w:tcPr>
          <w:p>
            <w:pPr>
              <w:pStyle w:val="1074"/>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291" w:type="dxa"/>
            <w:vAlign w:val="center"/>
            <w:textDirection w:val="lrTb"/>
            <w:noWrap w:val="false"/>
          </w:tcPr>
          <w:p>
            <w:pPr>
              <w:pStyle w:val="1074"/>
              <w:rPr>
                <w:rFonts w:hint="eastAsia" w:ascii="宋体" w:hAnsi="宋体" w:cs="宋体"/>
                <w:color w:val="000000"/>
                <w:sz w:val="21"/>
                <w:szCs w:val="21"/>
              </w:rPr>
            </w:pPr>
            <w:r>
              <w:rPr>
                <w:rFonts w:hint="eastAsia"/>
                <w:color w:val="000000"/>
                <w:sz w:val="21"/>
                <w:szCs w:val="21"/>
              </w:rPr>
              <w:t xml:space="preserve">项目负责人</w:t>
            </w:r>
            <w:r>
              <w:rPr>
                <w:rFonts w:hint="eastAsia" w:ascii="宋体" w:hAnsi="宋体" w:cs="宋体"/>
                <w:color w:val="000000"/>
                <w:sz w:val="21"/>
                <w:szCs w:val="21"/>
              </w:rPr>
            </w:r>
            <w:r/>
          </w:p>
        </w:tc>
        <w:tc>
          <w:tcPr>
            <w:tcW w:w="1112"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291" w:type="dxa"/>
            <w:vAlign w:val="center"/>
            <w:vMerge w:val="restart"/>
            <w:textDirection w:val="lrTb"/>
            <w:noWrap w:val="false"/>
          </w:tcPr>
          <w:p>
            <w:pPr>
              <w:pStyle w:val="1074"/>
              <w:rPr>
                <w:rFonts w:hint="eastAsia" w:ascii="宋体" w:hAnsi="宋体" w:cs="宋体"/>
                <w:color w:val="000000"/>
                <w:sz w:val="21"/>
                <w:szCs w:val="21"/>
              </w:rPr>
            </w:pPr>
            <w:r>
              <w:rPr>
                <w:rFonts w:hint="eastAsia" w:ascii="宋体" w:hAnsi="宋体"/>
                <w:color w:val="000000"/>
                <w:sz w:val="21"/>
                <w:szCs w:val="21"/>
              </w:rPr>
              <w:t xml:space="preserve">项目组成员</w:t>
            </w:r>
            <w:r>
              <w:rPr>
                <w:rFonts w:hint="eastAsia" w:ascii="宋体" w:hAnsi="宋体" w:cs="宋体"/>
                <w:color w:val="000000"/>
                <w:sz w:val="21"/>
                <w:szCs w:val="21"/>
              </w:rPr>
            </w:r>
            <w:r/>
          </w:p>
        </w:tc>
        <w:tc>
          <w:tcPr>
            <w:tcW w:w="1112"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291" w:type="dxa"/>
            <w:vAlign w:val="center"/>
            <w:vMerge w:val="continue"/>
            <w:textDirection w:val="lrTb"/>
            <w:noWrap w:val="false"/>
          </w:tcPr>
          <w:p>
            <w:pPr>
              <w:pStyle w:val="1074"/>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291" w:type="dxa"/>
            <w:vAlign w:val="center"/>
            <w:vMerge w:val="continue"/>
            <w:textDirection w:val="lrTb"/>
            <w:noWrap w:val="false"/>
          </w:tcPr>
          <w:p>
            <w:pPr>
              <w:pStyle w:val="1074"/>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291" w:type="dxa"/>
            <w:vAlign w:val="center"/>
            <w:vMerge w:val="continue"/>
            <w:textDirection w:val="lrTb"/>
            <w:noWrap w:val="false"/>
          </w:tcPr>
          <w:p>
            <w:pPr>
              <w:pStyle w:val="1074"/>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291" w:type="dxa"/>
            <w:vAlign w:val="center"/>
            <w:vMerge w:val="continue"/>
            <w:textDirection w:val="lrTb"/>
            <w:noWrap w:val="false"/>
          </w:tcPr>
          <w:p>
            <w:pPr>
              <w:pStyle w:val="1074"/>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291" w:type="dxa"/>
            <w:vAlign w:val="center"/>
            <w:vMerge w:val="continue"/>
            <w:textDirection w:val="lrTb"/>
            <w:noWrap w:val="false"/>
          </w:tcPr>
          <w:p>
            <w:pPr>
              <w:pStyle w:val="1074"/>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1291" w:type="dxa"/>
            <w:vAlign w:val="center"/>
            <w:vMerge w:val="continue"/>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r>
            <w:r/>
          </w:p>
        </w:tc>
        <w:tc>
          <w:tcPr>
            <w:tcW w:w="1291" w:type="dxa"/>
            <w:vAlign w:val="center"/>
            <w:vMerge w:val="continue"/>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291"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291"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74"/>
              <w:jc w:val="center"/>
              <w:rPr>
                <w:rFonts w:hint="eastAsia" w:ascii="宋体" w:hAnsi="宋体" w:cs="宋体"/>
                <w:color w:val="000000"/>
                <w:sz w:val="21"/>
                <w:szCs w:val="21"/>
              </w:rPr>
            </w:pPr>
            <w:r>
              <w:rPr>
                <w:rFonts w:hint="eastAsia" w:ascii="宋体" w:hAnsi="宋体" w:cs="宋体"/>
                <w:color w:val="000000"/>
                <w:sz w:val="21"/>
                <w:szCs w:val="21"/>
              </w:rPr>
            </w:r>
            <w:r/>
          </w:p>
        </w:tc>
      </w:tr>
    </w:tbl>
    <w:p>
      <w:pPr>
        <w:pStyle w:val="1074"/>
        <w:ind w:left="239"/>
        <w:spacing w:line="340" w:lineRule="exact"/>
        <w:rPr>
          <w:rFonts w:hint="eastAsia" w:ascii="宋体" w:hAnsi="宋体" w:cs="宋体"/>
          <w:color w:val="000000"/>
          <w:sz w:val="21"/>
          <w:szCs w:val="21"/>
          <w:highlight w:val="yellow"/>
        </w:rPr>
      </w:pPr>
      <w:r>
        <w:rPr>
          <w:rFonts w:hint="eastAsia" w:ascii="宋体" w:hAnsi="宋体" w:cs="宋体"/>
          <w:color w:val="000000"/>
          <w:sz w:val="21"/>
          <w:szCs w:val="21"/>
          <w:highlight w:val="yellow"/>
        </w:rPr>
      </w:r>
      <w:r/>
    </w:p>
    <w:p>
      <w:pPr>
        <w:pStyle w:val="1074"/>
        <w:rPr>
          <w:rFonts w:hint="eastAsia" w:ascii="宋体" w:hAnsi="宋体" w:cs="宋体"/>
          <w:color w:val="000000"/>
          <w:sz w:val="21"/>
          <w:szCs w:val="21"/>
        </w:rPr>
      </w:pPr>
      <w:r>
        <w:rPr>
          <w:rFonts w:hint="eastAsia" w:ascii="宋体" w:hAnsi="宋体" w:cs="宋体"/>
          <w:color w:val="000000"/>
          <w:sz w:val="21"/>
          <w:szCs w:val="21"/>
        </w:rPr>
        <w:t xml:space="preserve">注：1、需提供项目团队成员相关证明资料</w:t>
      </w:r>
      <w:r>
        <w:rPr>
          <w:rFonts w:hint="eastAsia" w:ascii="宋体" w:hAnsi="宋体" w:cs="宋体"/>
          <w:color w:val="000000"/>
          <w:sz w:val="21"/>
          <w:szCs w:val="21"/>
        </w:rPr>
      </w:r>
      <w:r/>
    </w:p>
    <w:p>
      <w:pPr>
        <w:pStyle w:val="1074"/>
        <w:ind w:firstLine="420"/>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该表格可根据采购需求要求填写的内容进行修改</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74"/>
        <w:ind w:left="420" w:right="357" w:hanging="400"/>
        <w:spacing w:before="120" w:line="400" w:lineRule="exact"/>
        <w:rPr>
          <w:rFonts w:hint="eastAsia" w:ascii="宋体" w:hAnsi="宋体" w:cs="宋体"/>
          <w:b/>
          <w:color w:val="000000"/>
          <w:sz w:val="21"/>
          <w:szCs w:val="21"/>
        </w:rPr>
      </w:pPr>
      <w:r>
        <w:rPr>
          <w:rFonts w:hint="eastAsia" w:ascii="宋体" w:hAnsi="宋体" w:cs="宋体"/>
          <w:b/>
          <w:color w:val="000000"/>
          <w:sz w:val="21"/>
          <w:szCs w:val="21"/>
        </w:rPr>
      </w:r>
      <w:r/>
    </w:p>
    <w:p>
      <w:pPr>
        <w:pStyle w:val="1137"/>
        <w:ind w:firstLine="492"/>
        <w:spacing w:line="360" w:lineRule="exact"/>
        <w:rPr>
          <w:rFonts w:hint="eastAsia" w:hAnsi="宋体" w:cs="宋体"/>
          <w:color w:val="000000"/>
          <w:sz w:val="21"/>
          <w:szCs w:val="21"/>
          <w:u w:val="single"/>
        </w:rPr>
      </w:pPr>
      <w:r>
        <w:rPr>
          <w:rFonts w:hint="eastAsia" w:hAnsi="宋体" w:cs="宋体"/>
          <w:color w:val="000000"/>
          <w:sz w:val="21"/>
          <w:szCs w:val="21"/>
          <w:u w:val="single"/>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74"/>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74"/>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137"/>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137"/>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137"/>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074"/>
        <w:rPr>
          <w:rFonts w:ascii="宋体" w:hAnsi="宋体" w:cs="宋体"/>
          <w:color w:val="000000"/>
          <w:sz w:val="21"/>
          <w:szCs w:val="21"/>
          <w:shd w:val="clear" w:color="auto" w:fill="ffffff"/>
          <w:lang w:bidi="ar"/>
        </w:rPr>
      </w:pPr>
      <w:r>
        <w:rPr>
          <w:rFonts w:hint="eastAsia" w:ascii="宋体" w:hAnsi="宋体" w:eastAsia="宋体" w:cs="宋体"/>
          <w:b/>
          <w:bCs w:val="0"/>
          <w:color w:val="000000"/>
          <w:sz w:val="21"/>
          <w:szCs w:val="21"/>
          <w:lang w:val="en-US" w:eastAsia="zh-CN" w:bidi="ar-SA"/>
        </w:rPr>
        <w:br w:type="page" w:clear="all"/>
      </w:r>
      <w:r>
        <w:rPr>
          <w:rFonts w:ascii="宋体" w:hAnsi="宋体" w:cs="宋体"/>
          <w:color w:val="000000"/>
          <w:sz w:val="21"/>
          <w:szCs w:val="21"/>
          <w:shd w:val="clear" w:color="auto" w:fill="ffffff"/>
          <w:lang w:bidi="ar"/>
        </w:rPr>
      </w:r>
      <w:r/>
    </w:p>
    <w:p>
      <w:pPr>
        <w:pStyle w:val="1074"/>
        <w:contextualSpacing/>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p>
      <w:pPr>
        <w:pStyle w:val="1074"/>
        <w:ind w:firstLine="420"/>
        <w:jc w:val="center"/>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对本章所有的投标文件格式，投标方可根据自身情况进行补充和修改，但补充和修改不得造成与本格式内容有实质性的违背。</w:t>
      </w:r>
      <w:r>
        <w:rPr>
          <w:rFonts w:hint="eastAsia" w:ascii="宋体" w:hAnsi="宋体" w:eastAsia="宋体" w:cs="宋体"/>
          <w:b/>
          <w:color w:val="000000"/>
          <w:sz w:val="21"/>
          <w:szCs w:val="21"/>
        </w:rPr>
        <w:br w:type="page" w:clear="all"/>
      </w:r>
      <w:r>
        <w:rPr>
          <w:rFonts w:hint="eastAsia" w:ascii="宋体" w:hAnsi="宋体" w:cs="宋体"/>
          <w:color w:val="000000"/>
          <w:sz w:val="21"/>
          <w:szCs w:val="21"/>
        </w:rPr>
      </w:r>
      <w:r/>
    </w:p>
    <w:p>
      <w:pPr>
        <w:pStyle w:val="1074"/>
        <w:ind w:firstLine="643"/>
        <w:jc w:val="center"/>
        <w:spacing w:line="360" w:lineRule="auto"/>
        <w:rPr>
          <w:rStyle w:val="1086"/>
          <w:rFonts w:hint="eastAsia" w:ascii="宋体" w:hAnsi="宋体" w:eastAsia="宋体" w:cs="宋体"/>
          <w:color w:val="000000"/>
          <w:sz w:val="32"/>
          <w:szCs w:val="32"/>
        </w:rPr>
      </w:pPr>
      <w:r/>
      <w:bookmarkStart w:id="63" w:name="_Toc19345"/>
      <w:r>
        <w:rPr>
          <w:rStyle w:val="1086"/>
          <w:rFonts w:hint="eastAsia" w:ascii="宋体" w:hAnsi="宋体" w:eastAsia="宋体" w:cs="宋体"/>
          <w:color w:val="000000"/>
          <w:sz w:val="32"/>
          <w:szCs w:val="32"/>
        </w:rPr>
        <w:t xml:space="preserve">第五章 评标办法及评分标准</w:t>
      </w:r>
      <w:r>
        <w:rPr>
          <w:rStyle w:val="1086"/>
          <w:rFonts w:hint="eastAsia" w:ascii="宋体" w:hAnsi="宋体" w:eastAsia="宋体" w:cs="宋体"/>
          <w:color w:val="000000"/>
          <w:sz w:val="32"/>
          <w:szCs w:val="32"/>
        </w:rPr>
      </w:r>
      <w:r/>
    </w:p>
    <w:p>
      <w:pPr>
        <w:pStyle w:val="1143"/>
        <w:spacing w:line="440" w:lineRule="exact"/>
        <w:rPr>
          <w:rFonts w:hint="eastAsia" w:hAnsi="宋体" w:eastAsia="宋体" w:cs="宋体"/>
          <w:b/>
          <w:color w:val="000000"/>
          <w:sz w:val="21"/>
          <w:szCs w:val="21"/>
        </w:rPr>
      </w:pPr>
      <w:r/>
      <w:bookmarkEnd w:id="63"/>
      <w:r>
        <w:rPr>
          <w:rFonts w:hint="eastAsia" w:hAnsi="宋体" w:eastAsia="宋体" w:cs="宋体"/>
          <w:b/>
          <w:color w:val="000000"/>
          <w:sz w:val="21"/>
          <w:szCs w:val="21"/>
        </w:rPr>
        <w:t xml:space="preserve">一、评标办法：</w:t>
      </w:r>
      <w:r>
        <w:rPr>
          <w:rFonts w:hint="eastAsia" w:hAnsi="宋体" w:eastAsia="宋体" w:cs="宋体"/>
          <w:b/>
          <w:color w:val="000000"/>
          <w:sz w:val="21"/>
          <w:szCs w:val="21"/>
        </w:rPr>
      </w:r>
      <w:r/>
    </w:p>
    <w:p>
      <w:pPr>
        <w:pStyle w:val="1143"/>
        <w:numPr>
          <w:ilvl w:val="0"/>
          <w:numId w:val="7"/>
        </w:numPr>
        <w:ind w:left="0" w:firstLine="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评标办法采用综合评分法。即在最大限度地满足招标文件实质性要求前提下，按照招标文件中规定的各项因素进行综合评审，由</w:t>
      </w:r>
      <w:r>
        <w:rPr>
          <w:rFonts w:hint="eastAsia" w:hAnsi="宋体" w:eastAsia="宋体" w:cs="宋体"/>
          <w:color w:val="000000"/>
          <w:sz w:val="21"/>
          <w:szCs w:val="21"/>
          <w:lang w:val="zh-CN"/>
        </w:rPr>
        <w:t xml:space="preserve">综合评分得分最高的投标人为中标候选人</w:t>
      </w:r>
      <w:r>
        <w:rPr>
          <w:rFonts w:hint="eastAsia" w:hAnsi="宋体" w:eastAsia="宋体" w:cs="宋体"/>
          <w:color w:val="000000"/>
          <w:sz w:val="21"/>
          <w:szCs w:val="21"/>
        </w:rPr>
        <w:t xml:space="preserve">。综合评分的主要因素为：价格、技术、信誉、业绩、服务、对招标文件的响应程度，以及相应的商务标和技术标比重或者分值等。</w:t>
      </w:r>
      <w:r>
        <w:rPr>
          <w:rFonts w:hint="eastAsia" w:hAnsi="宋体" w:eastAsia="宋体" w:cs="宋体"/>
          <w:color w:val="000000"/>
          <w:sz w:val="21"/>
          <w:szCs w:val="21"/>
        </w:rPr>
      </w:r>
      <w:r/>
    </w:p>
    <w:p>
      <w:pPr>
        <w:pStyle w:val="1074"/>
        <w:numPr>
          <w:ilvl w:val="0"/>
          <w:numId w:val="7"/>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rPr>
          <w:rFonts w:hint="eastAsia" w:ascii="宋体" w:hAnsi="宋体" w:cs="宋体"/>
          <w:color w:val="000000"/>
          <w:sz w:val="21"/>
          <w:szCs w:val="21"/>
        </w:rPr>
      </w:r>
      <w:r/>
    </w:p>
    <w:p>
      <w:pPr>
        <w:pStyle w:val="1074"/>
        <w:numPr>
          <w:ilvl w:val="0"/>
          <w:numId w:val="7"/>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rPr>
          <w:rFonts w:hint="eastAsia" w:ascii="宋体" w:hAnsi="宋体" w:cs="宋体"/>
          <w:color w:val="000000"/>
          <w:sz w:val="21"/>
          <w:szCs w:val="21"/>
        </w:rPr>
      </w:r>
      <w:r/>
    </w:p>
    <w:p>
      <w:pPr>
        <w:pStyle w:val="1074"/>
        <w:numPr>
          <w:ilvl w:val="0"/>
          <w:numId w:val="7"/>
        </w:numPr>
        <w:ind w:left="425" w:hanging="425"/>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政府采购政策</w:t>
      </w:r>
      <w:r>
        <w:rPr>
          <w:rFonts w:hint="eastAsia" w:ascii="宋体" w:hAnsi="宋体" w:eastAsia="宋体" w:cs="宋体"/>
          <w:color w:val="000000"/>
          <w:sz w:val="21"/>
          <w:szCs w:val="21"/>
          <w:highlight w:val="none"/>
        </w:rPr>
      </w:r>
      <w:r/>
    </w:p>
    <w:p>
      <w:pPr>
        <w:pStyle w:val="1074"/>
        <w:numPr>
          <w:ilvl w:val="1"/>
          <w:numId w:val="7"/>
        </w:numPr>
        <w:ind w:left="567" w:hanging="567"/>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小微企业的价格分评审</w:t>
      </w:r>
      <w:r>
        <w:rPr>
          <w:rFonts w:ascii="宋体" w:hAnsi="宋体" w:eastAsia="宋体" w:cs="宋体"/>
          <w:color w:val="000000"/>
          <w:sz w:val="21"/>
          <w:szCs w:val="21"/>
          <w:highlight w:val="none"/>
        </w:rPr>
      </w:r>
      <w:r/>
    </w:p>
    <w:p>
      <w:pPr>
        <w:pStyle w:val="107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ascii="宋体" w:hAnsi="宋体" w:eastAsia="宋体" w:cs="宋体"/>
          <w:color w:val="000000"/>
          <w:sz w:val="21"/>
          <w:szCs w:val="21"/>
          <w:highlight w:val="none"/>
        </w:rPr>
      </w:r>
      <w:r/>
    </w:p>
    <w:p>
      <w:pPr>
        <w:pStyle w:val="1074"/>
        <w:ind w:firstLine="422"/>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投标人提供小型或微型企业、残疾人企业和监狱企业制造的货物或提供的服务，其价格在评审时给予20%的扣除，用扣除后的价格参与评审。如扣除后的价格为最低价的，则作为评审基准价，若最后中标，中标价格则以实际投标报价为准。</w:t>
      </w:r>
      <w:r>
        <w:rPr>
          <w:rFonts w:hint="eastAsia" w:ascii="宋体" w:hAnsi="宋体" w:eastAsia="宋体" w:cs="宋体"/>
          <w:b/>
          <w:bCs/>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（2）中小企业划分标准详见“工信部联企业〔2011〕300号通知”。</w:t>
      </w:r>
      <w:r>
        <w:rPr>
          <w:rFonts w:ascii="宋体" w:hAnsi="宋体" w:eastAsia="宋体" w:cs="宋体"/>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（3）小微企业提供中型企业制造或使用中型企业注册商标的货物的，视同为中型企业。小微企业提供大型企业制造或使用大型企业注册商标的货物的，视同为大型企业。</w:t>
      </w:r>
      <w:r>
        <w:rPr>
          <w:rFonts w:ascii="宋体" w:hAnsi="宋体" w:eastAsia="宋体" w:cs="宋体"/>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各投标单位若为中型、小型或微型企业，则必须提供《中小企业声明函》。（详见附件格式中小企业声明函）。未在响应文件中提供《中小企业声明函》的，不享受促进中小微企业发展的相关政府采购政策。</w:t>
      </w:r>
      <w:r>
        <w:rPr>
          <w:rFonts w:ascii="宋体" w:hAnsi="宋体" w:eastAsia="宋体" w:cs="宋体"/>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（5）提供其他企业制造的货物或服务，须同时提供其他企业的小微企业证明材料（材料同上条）</w:t>
      </w:r>
      <w:r>
        <w:rPr>
          <w:rFonts w:ascii="宋体" w:hAnsi="宋体" w:eastAsia="宋体" w:cs="宋体"/>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（6）在货物采购项目中，供应商提供的货物既有小、微企业制造货物，也有中、大型企业制造货物的，不享受本办法规定的小、微企业价格扶持政策。</w:t>
      </w:r>
      <w:r>
        <w:rPr>
          <w:rFonts w:ascii="宋体" w:hAnsi="宋体" w:eastAsia="宋体" w:cs="宋体"/>
          <w:color w:val="000000"/>
          <w:sz w:val="21"/>
          <w:szCs w:val="21"/>
          <w:highlight w:val="none"/>
        </w:rPr>
      </w:r>
      <w:r/>
    </w:p>
    <w:p>
      <w:pPr>
        <w:pStyle w:val="1074"/>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rPr>
      </w:r>
      <w:r/>
    </w:p>
    <w:p>
      <w:pPr>
        <w:pStyle w:val="1074"/>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（8）符合中小企业划分标准的个体工商户，在政府采购活动中视同中小企业。</w:t>
      </w:r>
      <w:r>
        <w:rPr>
          <w:rFonts w:hint="eastAsia" w:ascii="宋体" w:hAnsi="宋体" w:eastAsia="宋体" w:cs="宋体"/>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（9）中标、成交供应商为小微企业单位的，《中小企业声明函》应当随中标、成交结果同时公告，接受社会监督。</w:t>
      </w:r>
      <w:r>
        <w:rPr>
          <w:rFonts w:ascii="宋体" w:hAnsi="宋体" w:eastAsia="宋体" w:cs="宋体"/>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填报“中小企业声明函”需严格按“工信部联企业〔2011〕300号通知”中的《中小企业划型标准规定》进行。</w:t>
      </w:r>
      <w:r>
        <w:rPr>
          <w:rFonts w:ascii="宋体" w:hAnsi="宋体" w:eastAsia="宋体" w:cs="宋体"/>
          <w:color w:val="000000"/>
          <w:sz w:val="21"/>
          <w:szCs w:val="21"/>
          <w:highlight w:val="none"/>
        </w:rPr>
      </w:r>
      <w:r/>
    </w:p>
    <w:p>
      <w:pPr>
        <w:pStyle w:val="1074"/>
        <w:numPr>
          <w:ilvl w:val="0"/>
          <w:numId w:val="8"/>
        </w:numPr>
        <w:ind w:left="425" w:hanging="425"/>
        <w:jc w:val="both"/>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残疾人福利性单位政策：</w:t>
      </w:r>
      <w:r>
        <w:rPr>
          <w:rFonts w:ascii="宋体" w:hAnsi="宋体" w:eastAsia="宋体" w:cs="宋体"/>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eastAsia="宋体" w:cs="宋体"/>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rPr>
          <w:rFonts w:ascii="宋体" w:hAnsi="宋体" w:eastAsia="宋体" w:cs="宋体"/>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（3）中标、成交供应商为残疾人福利性单位的，《残疾人福利性单位声明函》应当随中标、成交结果同时公告，接受社会监督。</w:t>
      </w:r>
      <w:r>
        <w:rPr>
          <w:rFonts w:ascii="宋体" w:hAnsi="宋体" w:eastAsia="宋体" w:cs="宋体"/>
          <w:color w:val="000000"/>
          <w:sz w:val="21"/>
          <w:szCs w:val="21"/>
          <w:highlight w:val="none"/>
        </w:rPr>
      </w:r>
      <w:r/>
    </w:p>
    <w:p>
      <w:pPr>
        <w:pStyle w:val="1074"/>
        <w:numPr>
          <w:ilvl w:val="0"/>
          <w:numId w:val="8"/>
        </w:numPr>
        <w:ind w:left="425" w:hanging="425"/>
        <w:jc w:val="both"/>
        <w:spacing w:line="360" w:lineRule="auto"/>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监狱企业发展政策：</w:t>
      </w:r>
      <w:r>
        <w:rPr>
          <w:rFonts w:ascii="宋体" w:hAnsi="宋体" w:eastAsia="宋体" w:cs="宋体"/>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rPr>
          <w:rFonts w:ascii="宋体" w:hAnsi="宋体" w:eastAsia="宋体" w:cs="宋体"/>
          <w:color w:val="000000"/>
          <w:sz w:val="21"/>
          <w:szCs w:val="21"/>
          <w:highlight w:val="none"/>
        </w:rPr>
      </w:r>
      <w:r/>
    </w:p>
    <w:p>
      <w:pPr>
        <w:pStyle w:val="1074"/>
        <w:ind w:firstLine="420"/>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eastAsia="宋体" w:cs="宋体"/>
          <w:color w:val="000000"/>
          <w:sz w:val="21"/>
          <w:szCs w:val="21"/>
          <w:highlight w:val="none"/>
        </w:rPr>
      </w:r>
      <w:r/>
    </w:p>
    <w:p>
      <w:pPr>
        <w:pStyle w:val="1074"/>
        <w:ind w:firstLine="422"/>
        <w:spacing w:line="440" w:lineRule="exact"/>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若投标单位提供的声明函或认定证明为虚假声明则视同提供虚假材料，按“政府采购法”相关规定处理并报请政府监管部门给予行政处罚。</w:t>
      </w:r>
      <w:r>
        <w:rPr>
          <w:rFonts w:ascii="宋体" w:hAnsi="宋体" w:eastAsia="宋体" w:cs="宋体"/>
          <w:b/>
          <w:bCs/>
          <w:color w:val="000000"/>
          <w:sz w:val="21"/>
          <w:szCs w:val="21"/>
          <w:highlight w:val="none"/>
        </w:rPr>
      </w:r>
      <w:r/>
    </w:p>
    <w:p>
      <w:pPr>
        <w:pStyle w:val="1074"/>
        <w:numPr>
          <w:ilvl w:val="1"/>
          <w:numId w:val="7"/>
        </w:numPr>
        <w:ind w:left="567" w:hanging="567"/>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信用查询</w:t>
      </w:r>
      <w:r>
        <w:rPr>
          <w:rFonts w:ascii="宋体" w:hAnsi="宋体" w:eastAsia="宋体" w:cs="宋体"/>
          <w:color w:val="000000"/>
          <w:sz w:val="21"/>
          <w:szCs w:val="21"/>
          <w:highlight w:val="none"/>
        </w:rPr>
      </w:r>
      <w:r/>
    </w:p>
    <w:p>
      <w:pPr>
        <w:pStyle w:val="1074"/>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highlight w:val="none"/>
        </w:rPr>
      </w:r>
      <w:r/>
    </w:p>
    <w:p>
      <w:pPr>
        <w:pStyle w:val="1074"/>
        <w:ind w:firstLine="420"/>
        <w:spacing w:line="440"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（1）查询时间：投标文件递交截止时间后。</w:t>
      </w:r>
      <w:r>
        <w:rPr>
          <w:rFonts w:ascii="宋体" w:hAnsi="宋体" w:eastAsia="宋体" w:cs="宋体"/>
          <w:color w:val="000000"/>
          <w:sz w:val="21"/>
          <w:szCs w:val="21"/>
          <w:highlight w:val="none"/>
        </w:rPr>
      </w:r>
      <w:r/>
    </w:p>
    <w:p>
      <w:pPr>
        <w:pStyle w:val="1074"/>
        <w:ind w:firstLine="420"/>
        <w:spacing w:line="440"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（2）查询渠道：“信用中国”网站(www.creditchina.gov.cn)或中国政府采购网(https://www.ccgp.gov.cn/search/cr/)未被列入失信被执行人、重大税收违法案件当事人名单、政府采购严重违法失信行为记录名单。</w:t>
      </w:r>
      <w:r>
        <w:rPr>
          <w:rFonts w:ascii="宋体" w:hAnsi="宋体" w:eastAsia="宋体" w:cs="宋体"/>
          <w:color w:val="000000"/>
          <w:sz w:val="21"/>
          <w:szCs w:val="21"/>
          <w:highlight w:val="none"/>
        </w:rPr>
      </w:r>
      <w:r/>
    </w:p>
    <w:p>
      <w:pPr>
        <w:pStyle w:val="1074"/>
        <w:ind w:firstLine="420"/>
        <w:spacing w:line="440" w:lineRule="atLeas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rPr>
          <w:rFonts w:ascii="宋体" w:hAnsi="宋体" w:eastAsia="宋体" w:cs="宋体"/>
          <w:color w:val="000000"/>
          <w:sz w:val="21"/>
          <w:szCs w:val="21"/>
          <w:highlight w:val="none"/>
        </w:rPr>
      </w:r>
      <w:r/>
    </w:p>
    <w:p>
      <w:pPr>
        <w:pStyle w:val="1074"/>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highlight w:val="none"/>
        </w:rPr>
        <w:t xml:space="preserve">（4）信用记录使用规则：对供应商进行资格审查时，应根据查询结果对供应商的不良信用记录逐项甄别确认。</w:t>
      </w:r>
      <w:r>
        <w:rPr>
          <w:rFonts w:hint="eastAsia" w:ascii="宋体" w:hAnsi="宋体" w:cs="宋体"/>
          <w:color w:val="000000"/>
          <w:sz w:val="21"/>
          <w:szCs w:val="21"/>
        </w:rPr>
      </w:r>
      <w:r/>
    </w:p>
    <w:p>
      <w:pPr>
        <w:pStyle w:val="1074"/>
        <w:spacing w:line="360" w:lineRule="auto"/>
        <w:rPr>
          <w:rFonts w:ascii="宋体" w:hAnsi="宋体" w:cs="宋体"/>
          <w:b/>
          <w:color w:val="000000"/>
          <w:sz w:val="21"/>
          <w:szCs w:val="21"/>
        </w:rPr>
      </w:pPr>
      <w:r>
        <w:rPr>
          <w:rFonts w:hint="eastAsia" w:ascii="宋体" w:hAnsi="宋体" w:cs="宋体"/>
          <w:b/>
          <w:color w:val="000000"/>
          <w:sz w:val="21"/>
          <w:szCs w:val="21"/>
        </w:rPr>
        <w:t xml:space="preserve">二、评分标准：</w:t>
      </w:r>
      <w:r>
        <w:rPr>
          <w:rFonts w:ascii="宋体" w:hAnsi="宋体" w:cs="宋体"/>
          <w:b/>
          <w:color w:val="000000"/>
          <w:sz w:val="21"/>
          <w:szCs w:val="21"/>
        </w:rPr>
      </w:r>
      <w:r/>
    </w:p>
    <w:p>
      <w:pPr>
        <w:pStyle w:val="1074"/>
        <w:jc w:val="both"/>
        <w:spacing w:after="0" w:line="36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一）</w:t>
      </w:r>
      <w:r>
        <w:rPr>
          <w:rFonts w:hint="eastAsia" w:ascii="宋体" w:hAnsi="宋体" w:eastAsia="宋体" w:cs="宋体"/>
          <w:b/>
          <w:color w:val="000000"/>
          <w:sz w:val="21"/>
          <w:szCs w:val="21"/>
          <w:lang w:eastAsia="zh-CN"/>
        </w:rPr>
        <w:t xml:space="preserve">价格分</w:t>
      </w:r>
      <w:r>
        <w:rPr>
          <w:rFonts w:hint="eastAsia" w:ascii="宋体" w:hAnsi="宋体" w:eastAsia="宋体" w:cs="宋体"/>
          <w:b/>
          <w:color w:val="000000"/>
          <w:sz w:val="21"/>
          <w:szCs w:val="21"/>
          <w:lang w:val="en-US" w:eastAsia="zh-CN"/>
        </w:rPr>
        <w:t xml:space="preserve">2</w:t>
      </w:r>
      <w:r>
        <w:rPr>
          <w:rFonts w:hint="eastAsia" w:ascii="宋体" w:hAnsi="宋体" w:eastAsia="宋体" w:cs="宋体"/>
          <w:b/>
          <w:color w:val="000000"/>
          <w:sz w:val="21"/>
          <w:szCs w:val="21"/>
          <w:lang w:eastAsia="zh-CN"/>
        </w:rPr>
        <w:t xml:space="preserve">0分</w:t>
      </w:r>
      <w:r>
        <w:rPr>
          <w:rFonts w:hint="eastAsia" w:ascii="宋体" w:hAnsi="宋体" w:eastAsia="宋体" w:cs="宋体"/>
          <w:sz w:val="21"/>
          <w:szCs w:val="21"/>
          <w:lang w:eastAsia="zh-CN"/>
        </w:rPr>
      </w:r>
      <w:r/>
    </w:p>
    <w:p>
      <w:pPr>
        <w:pStyle w:val="1074"/>
        <w:ind w:firstLine="480"/>
        <w:jc w:val="both"/>
        <w:spacing w:after="0" w:line="36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第一步：投标报价低于或等于财政预算价格的，为有效投标报价。超财政预算的投标报价或招标文件规定的报价为无效投标报价。无效投标报价的投标文件不进行评审，也不得标。</w:t>
      </w:r>
      <w:r>
        <w:rPr>
          <w:rFonts w:hint="eastAsia" w:ascii="宋体" w:hAnsi="宋体" w:eastAsia="宋体" w:cs="宋体"/>
          <w:sz w:val="21"/>
          <w:szCs w:val="21"/>
          <w:lang w:eastAsia="zh-CN"/>
        </w:rPr>
      </w:r>
      <w:r/>
    </w:p>
    <w:p>
      <w:pPr>
        <w:pStyle w:val="1074"/>
        <w:ind w:firstLine="480"/>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第二步：在所有有效投标报价中满足招标文件要求，且投标价格最低的投标报价为评标基准价，其价格分为</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0分，其他投标人的价格分按照下列公式计算（计算结果四舍五入保留两位小数）。</w:t>
      </w:r>
      <w:r>
        <w:rPr>
          <w:rFonts w:hint="eastAsia" w:ascii="宋体" w:hAnsi="宋体" w:eastAsia="宋体" w:cs="宋体"/>
          <w:color w:val="000000"/>
          <w:sz w:val="21"/>
          <w:szCs w:val="21"/>
          <w:lang w:eastAsia="zh-CN"/>
        </w:rPr>
      </w:r>
      <w:r/>
    </w:p>
    <w:p>
      <w:pPr>
        <w:pStyle w:val="1074"/>
        <w:ind w:firstLine="480"/>
        <w:jc w:val="both"/>
        <w:spacing w:after="0" w:line="36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投标报价得分＝（评标基准价/投标报价）×</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0％×100</w:t>
      </w:r>
      <w:r>
        <w:rPr>
          <w:rFonts w:hint="eastAsia" w:ascii="宋体" w:hAnsi="宋体" w:eastAsia="宋体" w:cs="宋体"/>
          <w:color w:val="000000"/>
          <w:sz w:val="21"/>
          <w:szCs w:val="21"/>
          <w:lang w:eastAsia="zh-CN"/>
        </w:rPr>
      </w:r>
      <w:r/>
    </w:p>
    <w:p>
      <w:pPr>
        <w:pStyle w:val="1074"/>
        <w:ind w:left="0"/>
        <w:jc w:val="left"/>
        <w:spacing w:after="200" w:line="360" w:lineRule="auto"/>
        <w:rPr>
          <w:rFonts w:hint="eastAsia" w:ascii="宋体" w:hAnsi="宋体" w:eastAsia="宋体" w:cs="宋体"/>
          <w:b/>
          <w:sz w:val="21"/>
          <w:szCs w:val="21"/>
          <w:lang w:eastAsia="en-US"/>
        </w:rPr>
        <w:outlineLvl w:val="0"/>
      </w:pPr>
      <w:r>
        <w:rPr>
          <w:rFonts w:hint="eastAsia" w:ascii="宋体" w:hAnsi="宋体" w:eastAsia="宋体" w:cs="宋体"/>
          <w:b/>
          <w:sz w:val="21"/>
          <w:szCs w:val="21"/>
          <w:lang w:eastAsia="en-US"/>
        </w:rPr>
        <w:t xml:space="preserve">（二）项目总体思路（</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lang w:eastAsia="en-US"/>
        </w:rPr>
        <w:t xml:space="preserve">4</w:t>
      </w:r>
      <w:r>
        <w:rPr>
          <w:rFonts w:hint="eastAsia" w:ascii="宋体" w:hAnsi="宋体" w:eastAsia="宋体" w:cs="宋体"/>
          <w:b/>
          <w:sz w:val="21"/>
          <w:szCs w:val="21"/>
          <w:lang w:val="en-US" w:eastAsia="zh-CN"/>
        </w:rPr>
        <w:t xml:space="preserve">分</w:t>
      </w:r>
      <w:r>
        <w:rPr>
          <w:rFonts w:hint="eastAsia" w:ascii="宋体" w:hAnsi="宋体" w:eastAsia="宋体" w:cs="宋体"/>
          <w:b/>
          <w:sz w:val="21"/>
          <w:szCs w:val="21"/>
          <w:lang w:eastAsia="en-US"/>
        </w:rPr>
        <w:t xml:space="preserve">）</w:t>
      </w:r>
      <w:r>
        <w:rPr>
          <w:rFonts w:hint="eastAsia" w:ascii="宋体" w:hAnsi="宋体" w:eastAsia="宋体" w:cs="宋体"/>
          <w:b/>
          <w:sz w:val="21"/>
          <w:szCs w:val="21"/>
          <w:lang w:eastAsia="en-US"/>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1．系统总体认识和理解（</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360" w:lineRule="auto"/>
        <w:rPr>
          <w:rFonts w:hint="eastAsia" w:ascii="宋体" w:hAnsi="宋体" w:eastAsia="宋体" w:cs="宋体"/>
          <w:sz w:val="21"/>
          <w:szCs w:val="21"/>
          <w:lang w:val="en-US" w:eastAsia="en-US"/>
        </w:rPr>
      </w:pPr>
      <w:r>
        <w:rPr>
          <w:rFonts w:hint="eastAsia" w:ascii="宋体" w:hAnsi="宋体" w:eastAsia="宋体" w:cs="宋体"/>
          <w:sz w:val="21"/>
          <w:szCs w:val="21"/>
          <w:lang w:eastAsia="en-US"/>
        </w:rPr>
        <w:t xml:space="preserve">根据供应商针对本项目提供服务的系统总体认识和理解进行综合评定，</w:t>
      </w:r>
      <w:r>
        <w:rPr>
          <w:rFonts w:hint="eastAsia" w:ascii="宋体" w:hAnsi="宋体" w:eastAsia="宋体" w:cs="宋体"/>
          <w:sz w:val="21"/>
          <w:szCs w:val="21"/>
          <w:lang w:val="en-US" w:eastAsia="en-US"/>
        </w:rPr>
        <w:t xml:space="preserve">方案内容至少包括：①</w:t>
      </w:r>
      <w:r>
        <w:rPr>
          <w:rFonts w:hint="eastAsia" w:ascii="宋体" w:hAnsi="宋体" w:eastAsia="宋体" w:cs="宋体"/>
          <w:sz w:val="21"/>
          <w:szCs w:val="21"/>
          <w:lang w:eastAsia="en-US"/>
        </w:rPr>
        <w:t xml:space="preserve">总体需求</w:t>
      </w:r>
      <w:r>
        <w:rPr>
          <w:rFonts w:hint="eastAsia" w:ascii="宋体" w:hAnsi="宋体" w:eastAsia="宋体" w:cs="宋体"/>
          <w:sz w:val="21"/>
          <w:szCs w:val="21"/>
          <w:lang w:val="en-US" w:eastAsia="zh-CN"/>
        </w:rPr>
        <w:t xml:space="preserve">理解</w:t>
      </w:r>
      <w:r>
        <w:rPr>
          <w:rFonts w:hint="eastAsia" w:ascii="宋体" w:hAnsi="宋体" w:eastAsia="宋体" w:cs="宋体"/>
          <w:sz w:val="21"/>
          <w:szCs w:val="21"/>
          <w:lang w:val="en-US" w:eastAsia="en-US"/>
        </w:rPr>
        <w:t xml:space="preserve">②</w:t>
      </w:r>
      <w:r>
        <w:rPr>
          <w:rFonts w:hint="eastAsia" w:ascii="宋体" w:hAnsi="宋体" w:eastAsia="宋体" w:cs="宋体"/>
          <w:sz w:val="21"/>
          <w:szCs w:val="21"/>
          <w:lang w:val="en-US" w:eastAsia="zh-CN"/>
        </w:rPr>
        <w:t xml:space="preserve">技术标准总体解读③数据及系统解读</w:t>
      </w:r>
      <w:r>
        <w:rPr>
          <w:rFonts w:hint="eastAsia" w:ascii="宋体" w:hAnsi="宋体" w:eastAsia="宋体" w:cs="宋体"/>
          <w:sz w:val="21"/>
          <w:szCs w:val="21"/>
          <w:lang w:val="en-US" w:eastAsia="en-US"/>
        </w:rPr>
        <w:t xml:space="preserve">等</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en-US"/>
        </w:rPr>
        <w:t xml:space="preserve">方案内容针对本项目且符合本项目实际需求的，得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每缺少一项内容，或内容不能满足本项目实际需求的</w:t>
      </w:r>
      <w:r>
        <w:rPr>
          <w:rFonts w:hint="eastAsia" w:ascii="宋体" w:hAnsi="宋体" w:eastAsia="宋体" w:cs="宋体"/>
          <w:sz w:val="21"/>
          <w:szCs w:val="21"/>
          <w:lang w:val="en-US" w:eastAsia="en-US"/>
        </w:rPr>
        <w:t xml:space="preserve">，每一项扣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en-US"/>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 对预算一体化及系统逻辑框架、技术框架、数据框架认识和理解（6分）</w:t>
      </w:r>
      <w:r>
        <w:rPr>
          <w:rFonts w:hint="eastAsia" w:ascii="宋体" w:hAnsi="宋体" w:eastAsia="宋体" w:cs="宋体"/>
          <w:sz w:val="21"/>
          <w:szCs w:val="21"/>
          <w:lang w:eastAsia="en-US"/>
        </w:rPr>
      </w:r>
      <w:r/>
    </w:p>
    <w:p>
      <w:pPr>
        <w:pStyle w:val="1074"/>
        <w:spacing w:after="200" w:line="360" w:lineRule="auto"/>
        <w:rPr>
          <w:rFonts w:hint="eastAsia" w:ascii="宋体" w:hAnsi="宋体" w:eastAsia="宋体" w:cs="宋体"/>
          <w:sz w:val="21"/>
          <w:szCs w:val="21"/>
          <w:lang w:val="en-US" w:eastAsia="en-US"/>
        </w:rPr>
      </w:pPr>
      <w:r>
        <w:rPr>
          <w:rFonts w:hint="eastAsia" w:ascii="宋体" w:hAnsi="宋体" w:eastAsia="宋体" w:cs="宋体"/>
          <w:sz w:val="21"/>
          <w:szCs w:val="21"/>
          <w:lang w:eastAsia="en-US"/>
        </w:rPr>
        <w:t xml:space="preserve">根据供应商针对本项目提供的系统总体认识和理解进行综合评定，</w:t>
      </w:r>
      <w:r>
        <w:rPr>
          <w:rFonts w:hint="eastAsia" w:ascii="宋体" w:hAnsi="宋体" w:eastAsia="宋体" w:cs="宋体"/>
          <w:sz w:val="21"/>
          <w:szCs w:val="21"/>
          <w:lang w:val="en-US" w:eastAsia="en-US"/>
        </w:rPr>
        <w:t xml:space="preserve">方案内容至少包括①</w:t>
      </w:r>
      <w:r>
        <w:rPr>
          <w:rFonts w:hint="eastAsia" w:ascii="宋体" w:hAnsi="宋体" w:eastAsia="宋体" w:cs="宋体"/>
          <w:sz w:val="21"/>
          <w:szCs w:val="21"/>
          <w:lang w:eastAsia="en-US"/>
        </w:rPr>
        <w:t xml:space="preserve">逻辑框架</w:t>
      </w:r>
      <w:r>
        <w:rPr>
          <w:rFonts w:hint="eastAsia" w:ascii="宋体" w:hAnsi="宋体" w:eastAsia="宋体" w:cs="宋体"/>
          <w:sz w:val="21"/>
          <w:szCs w:val="21"/>
          <w:lang w:val="en-US" w:eastAsia="en-US"/>
        </w:rPr>
        <w:t xml:space="preserve">②</w:t>
      </w:r>
      <w:r>
        <w:rPr>
          <w:rFonts w:hint="eastAsia" w:ascii="宋体" w:hAnsi="宋体" w:eastAsia="宋体" w:cs="宋体"/>
          <w:sz w:val="21"/>
          <w:szCs w:val="21"/>
          <w:lang w:eastAsia="en-US"/>
        </w:rPr>
        <w:t xml:space="preserve">技术框架</w:t>
      </w:r>
      <w:r>
        <w:rPr>
          <w:rFonts w:hint="eastAsia" w:ascii="宋体" w:hAnsi="宋体" w:eastAsia="宋体" w:cs="宋体"/>
          <w:sz w:val="21"/>
          <w:szCs w:val="21"/>
          <w:lang w:val="en-US" w:eastAsia="zh-CN"/>
        </w:rPr>
        <w:t xml:space="preserve">③</w:t>
      </w:r>
      <w:r>
        <w:rPr>
          <w:rFonts w:hint="eastAsia" w:ascii="宋体" w:hAnsi="宋体" w:eastAsia="宋体" w:cs="宋体"/>
          <w:sz w:val="21"/>
          <w:szCs w:val="21"/>
          <w:lang w:eastAsia="en-US"/>
        </w:rPr>
        <w:t xml:space="preserve">数据框架认识和理解</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en-US"/>
        </w:rPr>
        <w:t xml:space="preserve">方案内容针对本项目且符合本项目实际需求的，得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每缺少一项内容，或内容不能满足本项目实际需求的</w:t>
      </w:r>
      <w:r>
        <w:rPr>
          <w:rFonts w:hint="eastAsia" w:ascii="宋体" w:hAnsi="宋体" w:eastAsia="宋体" w:cs="宋体"/>
          <w:sz w:val="21"/>
          <w:szCs w:val="21"/>
          <w:lang w:val="en-US" w:eastAsia="en-US"/>
        </w:rPr>
        <w:t xml:space="preserve">，每一项扣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en-US"/>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 预算编制和绩效板块年度工作理解（</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360" w:lineRule="auto"/>
        <w:rPr>
          <w:rFonts w:hint="eastAsia" w:ascii="宋体" w:hAnsi="宋体" w:eastAsia="宋体" w:cs="宋体"/>
          <w:sz w:val="21"/>
          <w:szCs w:val="21"/>
          <w:lang w:val="en-US" w:eastAsia="en-US"/>
        </w:rPr>
      </w:pPr>
      <w:r>
        <w:rPr>
          <w:rFonts w:hint="eastAsia" w:ascii="宋体" w:hAnsi="宋体" w:eastAsia="宋体" w:cs="宋体"/>
          <w:sz w:val="21"/>
          <w:szCs w:val="21"/>
          <w:lang w:eastAsia="en-US"/>
        </w:rPr>
        <w:t xml:space="preserve">根据供应商对本项目中江苏省财政预算管理一体化系统（预算编制和绩效板块）的年度工作认识和理解进行综合评定，</w:t>
      </w:r>
      <w:r>
        <w:rPr>
          <w:rFonts w:hint="eastAsia" w:ascii="宋体" w:hAnsi="宋体" w:eastAsia="宋体" w:cs="宋体"/>
          <w:sz w:val="21"/>
          <w:szCs w:val="21"/>
          <w:lang w:val="en-US" w:eastAsia="en-US"/>
        </w:rPr>
        <w:t xml:space="preserve">方案内容至少包括①</w:t>
      </w:r>
      <w:r>
        <w:rPr>
          <w:rFonts w:hint="eastAsia" w:ascii="宋体" w:hAnsi="宋体" w:eastAsia="宋体" w:cs="宋体"/>
          <w:sz w:val="21"/>
          <w:szCs w:val="21"/>
          <w:lang w:eastAsia="en-US"/>
        </w:rPr>
        <w:t xml:space="preserve">基础数据整理、基础信息库流程配置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en-US"/>
        </w:rPr>
        <w:t xml:space="preserve">②</w:t>
      </w:r>
      <w:r>
        <w:rPr>
          <w:rFonts w:hint="eastAsia" w:ascii="宋体" w:hAnsi="宋体" w:eastAsia="宋体" w:cs="宋体"/>
          <w:sz w:val="21"/>
          <w:szCs w:val="21"/>
          <w:lang w:eastAsia="en-US"/>
        </w:rPr>
        <w:t xml:space="preserve">项目库流程配置、预算编制流程配置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③</w:t>
      </w:r>
      <w:r>
        <w:rPr>
          <w:rFonts w:hint="eastAsia" w:ascii="宋体" w:hAnsi="宋体" w:eastAsia="宋体" w:cs="宋体"/>
          <w:sz w:val="21"/>
          <w:szCs w:val="21"/>
          <w:lang w:eastAsia="en-US"/>
        </w:rPr>
        <w:t xml:space="preserve">绩效</w:t>
      </w:r>
      <w:r>
        <w:rPr>
          <w:rFonts w:hint="eastAsia" w:ascii="宋体" w:hAnsi="宋体" w:eastAsia="宋体" w:cs="宋体"/>
          <w:sz w:val="21"/>
          <w:szCs w:val="21"/>
          <w:lang w:val="en-US" w:eastAsia="zh-CN"/>
        </w:rPr>
        <w:t xml:space="preserve">基础信息管理</w:t>
      </w:r>
      <w:r>
        <w:rPr>
          <w:rFonts w:hint="eastAsia" w:ascii="宋体" w:hAnsi="宋体" w:eastAsia="宋体" w:cs="宋体"/>
          <w:sz w:val="21"/>
          <w:szCs w:val="21"/>
          <w:lang w:eastAsia="en-US"/>
        </w:rPr>
        <w:t xml:space="preserve">、</w:t>
      </w:r>
      <w:r>
        <w:rPr>
          <w:rFonts w:hint="eastAsia" w:ascii="宋体" w:hAnsi="宋体" w:eastAsia="宋体" w:cs="宋体"/>
          <w:sz w:val="21"/>
          <w:szCs w:val="21"/>
          <w:lang w:val="en-US" w:eastAsia="zh-CN"/>
        </w:rPr>
        <w:t xml:space="preserve">绩效考核管理</w:t>
      </w:r>
      <w:r>
        <w:rPr>
          <w:rFonts w:hint="eastAsia" w:ascii="宋体" w:hAnsi="宋体" w:eastAsia="宋体" w:cs="宋体"/>
          <w:sz w:val="21"/>
          <w:szCs w:val="21"/>
          <w:lang w:eastAsia="en-US"/>
        </w:rPr>
        <w:t xml:space="preserve">、</w:t>
      </w:r>
      <w:r>
        <w:rPr>
          <w:rFonts w:hint="eastAsia" w:ascii="宋体" w:hAnsi="宋体" w:eastAsia="宋体" w:cs="宋体"/>
          <w:sz w:val="21"/>
          <w:szCs w:val="21"/>
          <w:lang w:val="en-US" w:eastAsia="en-US"/>
        </w:rPr>
        <w:t xml:space="preserve">④</w:t>
      </w:r>
      <w:r>
        <w:rPr>
          <w:rFonts w:hint="eastAsia" w:ascii="宋体" w:hAnsi="宋体" w:eastAsia="宋体" w:cs="宋体"/>
          <w:sz w:val="21"/>
          <w:szCs w:val="21"/>
          <w:lang w:eastAsia="en-US"/>
        </w:rPr>
        <w:t xml:space="preserve">报表编制</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en-US"/>
        </w:rPr>
        <w:t xml:space="preserve">⑤</w:t>
      </w:r>
      <w:r>
        <w:rPr>
          <w:rFonts w:hint="eastAsia" w:ascii="宋体" w:hAnsi="宋体" w:eastAsia="宋体" w:cs="宋体"/>
          <w:sz w:val="21"/>
          <w:szCs w:val="21"/>
          <w:lang w:eastAsia="en-US"/>
        </w:rPr>
        <w:t xml:space="preserve">重点难点分析。</w:t>
      </w:r>
      <w:r>
        <w:rPr>
          <w:rFonts w:hint="eastAsia" w:ascii="宋体" w:hAnsi="宋体" w:eastAsia="宋体" w:cs="宋体"/>
          <w:sz w:val="21"/>
          <w:szCs w:val="21"/>
          <w:lang w:val="en-US" w:eastAsia="en-US"/>
        </w:rPr>
        <w:t xml:space="preserve">方案内容针对本项目且符合本项目实际需求的，得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每缺少一项内容，或内容不能满足本项目实际需求的</w:t>
      </w:r>
      <w:r>
        <w:rPr>
          <w:rFonts w:hint="eastAsia" w:ascii="宋体" w:hAnsi="宋体" w:eastAsia="宋体" w:cs="宋体"/>
          <w:sz w:val="21"/>
          <w:szCs w:val="21"/>
          <w:lang w:val="en-US" w:eastAsia="en-US"/>
        </w:rPr>
        <w:t xml:space="preserve">，每一项扣</w:t>
      </w:r>
      <w:r>
        <w:rPr>
          <w:rFonts w:hint="eastAsia" w:ascii="宋体" w:hAnsi="宋体" w:eastAsia="宋体" w:cs="宋体"/>
          <w:sz w:val="21"/>
          <w:szCs w:val="21"/>
          <w:lang w:val="en-US" w:eastAsia="zh-CN"/>
        </w:rPr>
        <w:t xml:space="preserve">0.8</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en-US"/>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4. 预算执行版块年度工作理解（</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360" w:lineRule="auto"/>
        <w:rPr>
          <w:rFonts w:hint="eastAsia" w:ascii="宋体" w:hAnsi="宋体" w:eastAsia="宋体" w:cs="宋体"/>
          <w:sz w:val="21"/>
          <w:szCs w:val="21"/>
          <w:lang w:val="en-US" w:eastAsia="en-US"/>
        </w:rPr>
      </w:pPr>
      <w:r>
        <w:rPr>
          <w:rFonts w:hint="eastAsia" w:ascii="宋体" w:hAnsi="宋体" w:eastAsia="宋体" w:cs="宋体"/>
          <w:sz w:val="21"/>
          <w:szCs w:val="21"/>
          <w:lang w:eastAsia="en-US"/>
        </w:rPr>
        <w:t xml:space="preserve">根据供应商对本项目中江苏省财政预算管理一体化系统（预算执行板块）的年度工作认识和理解进行综合评定，</w:t>
      </w:r>
      <w:r>
        <w:rPr>
          <w:rFonts w:hint="eastAsia" w:ascii="宋体" w:hAnsi="宋体" w:eastAsia="宋体" w:cs="宋体"/>
          <w:sz w:val="21"/>
          <w:szCs w:val="21"/>
          <w:lang w:val="en-US" w:eastAsia="en-US"/>
        </w:rPr>
        <w:t xml:space="preserve">方案内容至少包括①</w:t>
      </w:r>
      <w:r>
        <w:rPr>
          <w:rFonts w:hint="eastAsia" w:ascii="宋体" w:hAnsi="宋体" w:eastAsia="宋体" w:cs="宋体"/>
          <w:sz w:val="21"/>
          <w:szCs w:val="21"/>
          <w:lang w:eastAsia="en-US"/>
        </w:rPr>
        <w:t xml:space="preserve">基础数据整理、</w:t>
      </w:r>
      <w:r>
        <w:rPr>
          <w:rFonts w:hint="eastAsia" w:ascii="宋体" w:hAnsi="宋体" w:eastAsia="宋体" w:cs="宋体"/>
          <w:sz w:val="21"/>
          <w:szCs w:val="21"/>
          <w:lang w:val="en-US" w:eastAsia="zh-CN"/>
        </w:rPr>
        <w:t xml:space="preserve">业务</w:t>
      </w:r>
      <w:r>
        <w:rPr>
          <w:rFonts w:hint="eastAsia" w:ascii="宋体" w:hAnsi="宋体" w:eastAsia="宋体" w:cs="宋体"/>
          <w:sz w:val="21"/>
          <w:szCs w:val="21"/>
          <w:lang w:eastAsia="en-US"/>
        </w:rPr>
        <w:t xml:space="preserve">流程配置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en-US"/>
        </w:rPr>
        <w:t xml:space="preserve">②</w:t>
      </w:r>
      <w:r>
        <w:rPr>
          <w:rFonts w:hint="eastAsia" w:ascii="宋体" w:hAnsi="宋体" w:eastAsia="宋体" w:cs="宋体"/>
          <w:sz w:val="21"/>
          <w:szCs w:val="21"/>
          <w:lang w:val="en-US" w:eastAsia="zh-CN"/>
        </w:rPr>
        <w:t xml:space="preserve">预算指标账管理③</w:t>
      </w:r>
      <w:r>
        <w:rPr>
          <w:rFonts w:hint="eastAsia" w:ascii="宋体" w:hAnsi="宋体" w:eastAsia="宋体" w:cs="宋体"/>
          <w:sz w:val="21"/>
          <w:szCs w:val="21"/>
          <w:lang w:eastAsia="en-US"/>
        </w:rPr>
        <w:t xml:space="preserve">用户证书制作及权限设置</w:t>
      </w:r>
      <w:r>
        <w:rPr>
          <w:rFonts w:hint="eastAsia" w:ascii="宋体" w:hAnsi="宋体" w:eastAsia="宋体" w:cs="宋体"/>
          <w:sz w:val="21"/>
          <w:szCs w:val="21"/>
          <w:lang w:val="en-US" w:eastAsia="zh-CN"/>
        </w:rPr>
        <w:t xml:space="preserve">④</w:t>
      </w:r>
      <w:r>
        <w:rPr>
          <w:rFonts w:hint="eastAsia" w:ascii="宋体" w:hAnsi="宋体" w:eastAsia="宋体" w:cs="宋体"/>
          <w:sz w:val="21"/>
          <w:szCs w:val="21"/>
          <w:lang w:eastAsia="en-US"/>
        </w:rPr>
        <w:t xml:space="preserve">报表编制</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⑤</w:t>
      </w:r>
      <w:r>
        <w:rPr>
          <w:rFonts w:hint="eastAsia" w:ascii="宋体" w:hAnsi="宋体" w:eastAsia="宋体" w:cs="宋体"/>
          <w:sz w:val="21"/>
          <w:szCs w:val="21"/>
          <w:lang w:eastAsia="en-US"/>
        </w:rPr>
        <w:t xml:space="preserve">重点难点分析。</w:t>
      </w:r>
      <w:r>
        <w:rPr>
          <w:rFonts w:hint="eastAsia" w:ascii="宋体" w:hAnsi="宋体" w:eastAsia="宋体" w:cs="宋体"/>
          <w:sz w:val="21"/>
          <w:szCs w:val="21"/>
          <w:lang w:val="en-US" w:eastAsia="en-US"/>
        </w:rPr>
        <w:t xml:space="preserve">方案内容针对本项目且符合本项目实际需求的，得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每缺少一项内容，或内容不能满足本项目实际需求的</w:t>
      </w:r>
      <w:r>
        <w:rPr>
          <w:rFonts w:hint="eastAsia" w:ascii="宋体" w:hAnsi="宋体" w:eastAsia="宋体" w:cs="宋体"/>
          <w:sz w:val="21"/>
          <w:szCs w:val="21"/>
          <w:lang w:val="en-US" w:eastAsia="en-US"/>
        </w:rPr>
        <w:t xml:space="preserve">，每一项扣</w:t>
      </w:r>
      <w:r>
        <w:rPr>
          <w:rFonts w:hint="eastAsia" w:ascii="宋体" w:hAnsi="宋体" w:eastAsia="宋体" w:cs="宋体"/>
          <w:sz w:val="21"/>
          <w:szCs w:val="21"/>
          <w:lang w:val="en-US" w:eastAsia="zh-CN"/>
        </w:rPr>
        <w:t xml:space="preserve">0.8</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en-US"/>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5. 质量保证方案（</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360" w:lineRule="auto"/>
        <w:rPr>
          <w:rFonts w:hint="eastAsia" w:ascii="宋体" w:hAnsi="宋体" w:eastAsia="宋体" w:cs="宋体"/>
          <w:sz w:val="21"/>
          <w:szCs w:val="21"/>
          <w:lang w:val="en-US" w:eastAsia="en-US"/>
        </w:rPr>
      </w:pPr>
      <w:r>
        <w:rPr>
          <w:rFonts w:hint="eastAsia" w:ascii="宋体" w:hAnsi="宋体" w:eastAsia="宋体" w:cs="宋体"/>
          <w:sz w:val="21"/>
          <w:szCs w:val="21"/>
          <w:lang w:eastAsia="en-US"/>
        </w:rPr>
        <w:t xml:space="preserve">根据供应商提供的质量保证方案进行综合评定，</w:t>
      </w:r>
      <w:r>
        <w:rPr>
          <w:rFonts w:hint="eastAsia" w:ascii="宋体" w:hAnsi="宋体" w:eastAsia="宋体" w:cs="宋体"/>
          <w:sz w:val="21"/>
          <w:szCs w:val="21"/>
          <w:lang w:val="en-US" w:eastAsia="en-US"/>
        </w:rPr>
        <w:t xml:space="preserve">方案内容至少包括：①</w:t>
      </w:r>
      <w:r>
        <w:rPr>
          <w:rFonts w:hint="eastAsia" w:ascii="宋体" w:hAnsi="宋体" w:eastAsia="宋体" w:cs="宋体"/>
          <w:sz w:val="21"/>
          <w:szCs w:val="21"/>
          <w:lang w:val="en-US" w:eastAsia="zh-CN"/>
        </w:rPr>
        <w:t xml:space="preserve">角色和职责</w:t>
      </w:r>
      <w:r>
        <w:rPr>
          <w:rFonts w:hint="eastAsia" w:ascii="宋体" w:hAnsi="宋体" w:eastAsia="宋体" w:cs="宋体"/>
          <w:sz w:val="21"/>
          <w:szCs w:val="21"/>
          <w:lang w:val="en-US" w:eastAsia="en-US"/>
        </w:rPr>
        <w:t xml:space="preserve">②</w:t>
      </w:r>
      <w:r>
        <w:rPr>
          <w:rFonts w:hint="eastAsia" w:ascii="宋体" w:hAnsi="宋体" w:eastAsia="宋体" w:cs="宋体"/>
          <w:sz w:val="21"/>
          <w:szCs w:val="21"/>
          <w:lang w:val="en-US" w:eastAsia="zh-CN"/>
        </w:rPr>
        <w:t xml:space="preserve">过程检查③服务保障响应承诺</w:t>
      </w:r>
      <w:r>
        <w:rPr>
          <w:rFonts w:hint="eastAsia" w:ascii="宋体" w:hAnsi="宋体" w:eastAsia="宋体" w:cs="宋体"/>
          <w:sz w:val="21"/>
          <w:szCs w:val="21"/>
          <w:lang w:val="en-US" w:eastAsia="en-US"/>
        </w:rPr>
        <w:t xml:space="preserve">④</w:t>
      </w:r>
      <w:r>
        <w:rPr>
          <w:rFonts w:hint="eastAsia" w:ascii="宋体" w:hAnsi="宋体" w:eastAsia="宋体" w:cs="宋体"/>
          <w:sz w:val="21"/>
          <w:szCs w:val="21"/>
          <w:lang w:val="en-US" w:eastAsia="zh-CN"/>
        </w:rPr>
        <w:t xml:space="preserve">保密响应⑤质量保证活动策划等内容，</w:t>
      </w:r>
      <w:r>
        <w:rPr>
          <w:rFonts w:hint="eastAsia" w:ascii="宋体" w:hAnsi="宋体" w:eastAsia="宋体" w:cs="宋体"/>
          <w:sz w:val="21"/>
          <w:szCs w:val="21"/>
          <w:lang w:val="en-US" w:eastAsia="en-US"/>
        </w:rPr>
        <w:t xml:space="preserve">方案内容针对本项目且符合本项目实际需求的，得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每缺少一项内容，或内容不能满足本项目实际需求的</w:t>
      </w:r>
      <w:r>
        <w:rPr>
          <w:rFonts w:hint="eastAsia" w:ascii="宋体" w:hAnsi="宋体" w:eastAsia="宋体" w:cs="宋体"/>
          <w:sz w:val="21"/>
          <w:szCs w:val="21"/>
          <w:lang w:val="en-US" w:eastAsia="en-US"/>
        </w:rPr>
        <w:t xml:space="preserve">，每一项扣</w:t>
      </w:r>
      <w:r>
        <w:rPr>
          <w:rFonts w:hint="eastAsia" w:ascii="宋体" w:hAnsi="宋体" w:eastAsia="宋体" w:cs="宋体"/>
          <w:sz w:val="21"/>
          <w:szCs w:val="21"/>
          <w:lang w:val="en-US" w:eastAsia="zh-CN"/>
        </w:rPr>
        <w:t xml:space="preserve">0.8</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en-US"/>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6. 服务管理体系（</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eastAsia="en-US"/>
        </w:rPr>
        <w:t xml:space="preserve">根据供应商提供的服务管理体系进行综合评定，</w:t>
      </w:r>
      <w:r>
        <w:rPr>
          <w:rFonts w:hint="eastAsia" w:ascii="宋体" w:hAnsi="宋体" w:eastAsia="宋体" w:cs="宋体"/>
          <w:sz w:val="21"/>
          <w:szCs w:val="21"/>
          <w:lang w:val="en-US" w:eastAsia="en-US"/>
        </w:rPr>
        <w:t xml:space="preserve">方案内容至少包括：①</w:t>
      </w:r>
      <w:r>
        <w:rPr>
          <w:rFonts w:hint="eastAsia" w:ascii="宋体" w:hAnsi="宋体" w:eastAsia="宋体" w:cs="宋体"/>
          <w:sz w:val="21"/>
          <w:szCs w:val="21"/>
          <w:lang w:val="en-US" w:eastAsia="zh-CN"/>
        </w:rPr>
        <w:t xml:space="preserve">组织分工</w:t>
      </w:r>
      <w:r>
        <w:rPr>
          <w:rFonts w:hint="eastAsia" w:ascii="宋体" w:hAnsi="宋体" w:eastAsia="宋体" w:cs="宋体"/>
          <w:sz w:val="21"/>
          <w:szCs w:val="21"/>
          <w:lang w:val="en-US" w:eastAsia="en-US"/>
        </w:rPr>
        <w:t xml:space="preserve">②</w:t>
      </w:r>
      <w:r>
        <w:rPr>
          <w:rFonts w:hint="eastAsia" w:ascii="宋体" w:hAnsi="宋体" w:eastAsia="宋体" w:cs="宋体"/>
          <w:sz w:val="21"/>
          <w:szCs w:val="21"/>
          <w:lang w:val="en-US" w:eastAsia="zh-CN"/>
        </w:rPr>
        <w:t xml:space="preserve">团队决策和沟通③服务团队</w:t>
      </w:r>
      <w:r>
        <w:rPr>
          <w:rFonts w:hint="eastAsia" w:ascii="宋体" w:hAnsi="宋体" w:eastAsia="宋体" w:cs="宋体"/>
          <w:sz w:val="21"/>
          <w:szCs w:val="21"/>
          <w:lang w:val="en-US" w:eastAsia="en-US"/>
        </w:rPr>
        <w:t xml:space="preserve">④</w:t>
      </w:r>
      <w:r>
        <w:rPr>
          <w:rFonts w:hint="eastAsia" w:ascii="宋体" w:hAnsi="宋体" w:eastAsia="宋体" w:cs="宋体"/>
          <w:sz w:val="21"/>
          <w:szCs w:val="21"/>
          <w:lang w:val="en-US" w:eastAsia="zh-CN"/>
        </w:rPr>
        <w:t xml:space="preserve">项目风险管理⑤团队人员能力匹配，</w:t>
      </w:r>
      <w:r>
        <w:rPr>
          <w:rFonts w:hint="eastAsia" w:ascii="宋体" w:hAnsi="宋体" w:eastAsia="宋体" w:cs="宋体"/>
          <w:sz w:val="21"/>
          <w:szCs w:val="21"/>
          <w:lang w:val="en-US" w:eastAsia="en-US"/>
        </w:rPr>
        <w:t xml:space="preserve">方案内容针对本项目且符合本项目实际需求的，得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每缺少一项内容，或内容不能满足本项目实际需求的</w:t>
      </w:r>
      <w:r>
        <w:rPr>
          <w:rFonts w:hint="eastAsia" w:ascii="宋体" w:hAnsi="宋体" w:eastAsia="宋体" w:cs="宋体"/>
          <w:sz w:val="21"/>
          <w:szCs w:val="21"/>
          <w:lang w:val="en-US" w:eastAsia="en-US"/>
        </w:rPr>
        <w:t xml:space="preserve">，每一项扣</w:t>
      </w:r>
      <w:r>
        <w:rPr>
          <w:rFonts w:hint="eastAsia" w:ascii="宋体" w:hAnsi="宋体" w:eastAsia="宋体" w:cs="宋体"/>
          <w:sz w:val="21"/>
          <w:szCs w:val="21"/>
          <w:lang w:val="en-US" w:eastAsia="zh-CN"/>
        </w:rPr>
        <w:t xml:space="preserve">0.8</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7. 现场运维服务方案（</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360" w:lineRule="auto"/>
        <w:rPr>
          <w:rFonts w:hint="eastAsia" w:ascii="宋体" w:hAnsi="宋体" w:eastAsia="宋体" w:cs="宋体"/>
          <w:sz w:val="21"/>
          <w:szCs w:val="21"/>
          <w:lang w:val="en-US" w:eastAsia="zh-CN"/>
        </w:rPr>
      </w:pPr>
      <w:r>
        <w:rPr>
          <w:rFonts w:hint="eastAsia" w:ascii="宋体" w:hAnsi="宋体" w:eastAsia="宋体" w:cs="宋体"/>
          <w:sz w:val="21"/>
          <w:szCs w:val="21"/>
          <w:lang w:eastAsia="en-US"/>
        </w:rPr>
        <w:t xml:space="preserve">根据供应商提供的现场运维服务方案进行综合评定，</w:t>
      </w:r>
      <w:r>
        <w:rPr>
          <w:rFonts w:hint="eastAsia" w:ascii="宋体" w:hAnsi="宋体" w:eastAsia="宋体" w:cs="宋体"/>
          <w:sz w:val="21"/>
          <w:szCs w:val="21"/>
          <w:lang w:val="en-US" w:eastAsia="en-US"/>
        </w:rPr>
        <w:t xml:space="preserve">方案内容至少包括：①</w:t>
      </w:r>
      <w:r>
        <w:rPr>
          <w:rFonts w:hint="eastAsia" w:ascii="宋体" w:hAnsi="宋体" w:eastAsia="宋体" w:cs="宋体"/>
          <w:sz w:val="21"/>
          <w:szCs w:val="21"/>
          <w:lang w:val="en-US" w:eastAsia="zh-CN"/>
        </w:rPr>
        <w:t xml:space="preserve">服务范围及要求</w:t>
      </w:r>
      <w:r>
        <w:rPr>
          <w:rFonts w:hint="eastAsia" w:ascii="宋体" w:hAnsi="宋体" w:eastAsia="宋体" w:cs="宋体"/>
          <w:sz w:val="21"/>
          <w:szCs w:val="21"/>
          <w:lang w:val="en-US" w:eastAsia="en-US"/>
        </w:rPr>
        <w:t xml:space="preserve">②</w:t>
      </w:r>
      <w:r>
        <w:rPr>
          <w:rFonts w:hint="eastAsia" w:ascii="宋体" w:hAnsi="宋体" w:eastAsia="宋体" w:cs="宋体"/>
          <w:sz w:val="21"/>
          <w:szCs w:val="21"/>
          <w:lang w:val="en-US" w:eastAsia="zh-CN"/>
        </w:rPr>
        <w:t xml:space="preserve">服务支持框架及流程③服务流程及监督</w:t>
      </w:r>
      <w:r>
        <w:rPr>
          <w:rFonts w:hint="eastAsia" w:ascii="宋体" w:hAnsi="宋体" w:eastAsia="宋体" w:cs="宋体"/>
          <w:sz w:val="21"/>
          <w:szCs w:val="21"/>
          <w:lang w:eastAsia="en-US"/>
        </w:rPr>
        <w:t xml:space="preserve">④</w:t>
      </w:r>
      <w:r>
        <w:rPr>
          <w:rFonts w:hint="eastAsia" w:ascii="宋体" w:hAnsi="宋体" w:eastAsia="宋体" w:cs="宋体"/>
          <w:sz w:val="21"/>
          <w:szCs w:val="21"/>
          <w:lang w:val="en-US" w:eastAsia="zh-CN"/>
        </w:rPr>
        <w:t xml:space="preserve">运行维护安全保障机制</w:t>
      </w:r>
      <w:r>
        <w:rPr>
          <w:rFonts w:hint="eastAsia" w:ascii="宋体" w:hAnsi="宋体" w:eastAsia="宋体" w:cs="宋体"/>
          <w:sz w:val="21"/>
          <w:szCs w:val="21"/>
          <w:lang w:eastAsia="en-US"/>
        </w:rPr>
        <w:t xml:space="preserve">⑤</w:t>
      </w:r>
      <w:r>
        <w:rPr>
          <w:rFonts w:hint="eastAsia" w:ascii="宋体" w:hAnsi="宋体" w:eastAsia="宋体" w:cs="宋体"/>
          <w:sz w:val="21"/>
          <w:szCs w:val="21"/>
          <w:lang w:val="en-US" w:eastAsia="zh-CN"/>
        </w:rPr>
        <w:t xml:space="preserve">维护服务文档规范</w:t>
      </w:r>
      <w:r>
        <w:rPr>
          <w:rFonts w:hint="eastAsia" w:ascii="宋体" w:hAnsi="宋体" w:eastAsia="宋体" w:cs="宋体"/>
          <w:sz w:val="21"/>
          <w:szCs w:val="21"/>
          <w:lang w:val="en-US" w:eastAsia="en-US"/>
        </w:rPr>
        <w:t xml:space="preserve">，方案内容针对本项目且符合本项目实际需求的，得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每缺少一项内容，或内容不能满足本项目实际需求的</w:t>
      </w:r>
      <w:r>
        <w:rPr>
          <w:rFonts w:hint="eastAsia" w:ascii="宋体" w:hAnsi="宋体" w:eastAsia="宋体" w:cs="宋体"/>
          <w:sz w:val="21"/>
          <w:szCs w:val="21"/>
          <w:lang w:val="en-US" w:eastAsia="en-US"/>
        </w:rPr>
        <w:t xml:space="preserve">，每一项扣</w:t>
      </w:r>
      <w:r>
        <w:rPr>
          <w:rFonts w:hint="eastAsia" w:ascii="宋体" w:hAnsi="宋体" w:eastAsia="宋体" w:cs="宋体"/>
          <w:sz w:val="21"/>
          <w:szCs w:val="21"/>
          <w:lang w:val="en-US" w:eastAsia="zh-CN"/>
        </w:rPr>
        <w:t xml:space="preserve">0.8</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8. </w:t>
      </w:r>
      <w:r>
        <w:rPr>
          <w:rFonts w:hint="eastAsia" w:ascii="宋体" w:hAnsi="宋体" w:eastAsia="宋体" w:cs="宋体"/>
          <w:sz w:val="21"/>
          <w:szCs w:val="21"/>
          <w:lang w:val="en-US" w:eastAsia="zh-CN"/>
        </w:rPr>
        <w:t xml:space="preserve">安全保障及保密方案</w:t>
      </w:r>
      <w:r>
        <w:rPr>
          <w:rFonts w:hint="eastAsia" w:ascii="宋体" w:hAnsi="宋体" w:eastAsia="宋体" w:cs="宋体"/>
          <w:sz w:val="21"/>
          <w:szCs w:val="21"/>
          <w:lang w:eastAsia="en-US"/>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360" w:lineRule="auto"/>
        <w:rPr>
          <w:rFonts w:hint="eastAsia" w:ascii="宋体" w:hAnsi="宋体" w:eastAsia="宋体" w:cs="宋体"/>
          <w:sz w:val="21"/>
          <w:szCs w:val="21"/>
          <w:lang w:val="en-US" w:eastAsia="en-US"/>
        </w:rPr>
      </w:pPr>
      <w:r>
        <w:rPr>
          <w:rFonts w:hint="eastAsia" w:ascii="宋体" w:hAnsi="宋体" w:eastAsia="宋体" w:cs="宋体"/>
          <w:sz w:val="21"/>
          <w:szCs w:val="21"/>
          <w:lang w:eastAsia="en-US"/>
        </w:rPr>
        <w:t xml:space="preserve">根据供应商提供的系统安全保障方案进行综合评定，</w:t>
      </w:r>
      <w:r>
        <w:rPr>
          <w:rFonts w:hint="eastAsia" w:ascii="宋体" w:hAnsi="宋体" w:eastAsia="宋体" w:cs="宋体"/>
          <w:sz w:val="21"/>
          <w:szCs w:val="21"/>
          <w:lang w:val="en-US" w:eastAsia="en-US"/>
        </w:rPr>
        <w:t xml:space="preserve">方案内容至少包括①</w:t>
      </w:r>
      <w:r>
        <w:rPr>
          <w:rFonts w:hint="eastAsia" w:ascii="宋体" w:hAnsi="宋体" w:eastAsia="宋体" w:cs="宋体"/>
          <w:sz w:val="21"/>
          <w:szCs w:val="21"/>
          <w:lang w:val="en-US" w:eastAsia="zh-CN"/>
        </w:rPr>
        <w:t xml:space="preserve">运维安全管理措施</w:t>
      </w:r>
      <w:r>
        <w:rPr>
          <w:rFonts w:hint="eastAsia" w:ascii="宋体" w:hAnsi="宋体" w:eastAsia="宋体" w:cs="宋体"/>
          <w:sz w:val="21"/>
          <w:szCs w:val="21"/>
          <w:lang w:val="en-US" w:eastAsia="en-US"/>
        </w:rPr>
        <w:t xml:space="preserve">②</w:t>
      </w:r>
      <w:r>
        <w:rPr>
          <w:rFonts w:hint="eastAsia" w:ascii="宋体" w:hAnsi="宋体" w:eastAsia="宋体" w:cs="宋体"/>
          <w:sz w:val="21"/>
          <w:szCs w:val="21"/>
          <w:lang w:val="en-US" w:eastAsia="zh-CN"/>
        </w:rPr>
        <w:t xml:space="preserve">网络安全管理措施③数据安全管理措施</w:t>
      </w:r>
      <w:r>
        <w:rPr>
          <w:rFonts w:hint="eastAsia" w:ascii="宋体" w:hAnsi="宋体" w:eastAsia="宋体" w:cs="宋体"/>
          <w:sz w:val="21"/>
          <w:szCs w:val="21"/>
          <w:lang w:val="en-US" w:eastAsia="en-US"/>
        </w:rPr>
        <w:t xml:space="preserve">④</w:t>
      </w:r>
      <w:r>
        <w:rPr>
          <w:rFonts w:hint="eastAsia" w:ascii="宋体" w:hAnsi="宋体" w:eastAsia="宋体" w:cs="宋体"/>
          <w:sz w:val="21"/>
          <w:szCs w:val="21"/>
          <w:lang w:val="en-US" w:eastAsia="zh-CN"/>
        </w:rPr>
        <w:t xml:space="preserve">风险管理</w:t>
      </w:r>
      <w:r>
        <w:rPr>
          <w:rFonts w:hint="eastAsia" w:ascii="宋体" w:hAnsi="宋体" w:eastAsia="宋体" w:cs="宋体"/>
          <w:sz w:val="21"/>
          <w:szCs w:val="21"/>
          <w:lang w:val="en-US" w:eastAsia="en-US"/>
        </w:rPr>
        <w:t xml:space="preserve">⑤</w:t>
      </w:r>
      <w:r>
        <w:rPr>
          <w:rFonts w:hint="eastAsia" w:ascii="宋体" w:hAnsi="宋体" w:eastAsia="宋体" w:cs="宋体"/>
          <w:sz w:val="21"/>
          <w:szCs w:val="21"/>
          <w:lang w:val="en-US" w:eastAsia="zh-CN"/>
        </w:rPr>
        <w:t xml:space="preserve">保密管理等内容，</w:t>
      </w:r>
      <w:r>
        <w:rPr>
          <w:rFonts w:hint="eastAsia" w:ascii="宋体" w:hAnsi="宋体" w:eastAsia="宋体" w:cs="宋体"/>
          <w:sz w:val="21"/>
          <w:szCs w:val="21"/>
          <w:lang w:val="en-US" w:eastAsia="en-US"/>
        </w:rPr>
        <w:t xml:space="preserve">方案内容针对本项目且符合本项目实际需求的，得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每缺少一项内容，或内容不能满足本项目实际需求的</w:t>
      </w:r>
      <w:r>
        <w:rPr>
          <w:rFonts w:hint="eastAsia" w:ascii="宋体" w:hAnsi="宋体" w:eastAsia="宋体" w:cs="宋体"/>
          <w:sz w:val="21"/>
          <w:szCs w:val="21"/>
          <w:lang w:val="en-US" w:eastAsia="en-US"/>
        </w:rPr>
        <w:t xml:space="preserve">，每一项扣</w:t>
      </w:r>
      <w:r>
        <w:rPr>
          <w:rFonts w:hint="eastAsia" w:ascii="宋体" w:hAnsi="宋体" w:eastAsia="宋体" w:cs="宋体"/>
          <w:sz w:val="21"/>
          <w:szCs w:val="21"/>
          <w:lang w:val="en-US" w:eastAsia="zh-CN"/>
        </w:rPr>
        <w:t xml:space="preserve">0.8</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en-US"/>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9.应急预案（</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360" w:lineRule="auto"/>
        <w:rPr>
          <w:rFonts w:hint="eastAsia" w:ascii="宋体" w:hAnsi="宋体" w:eastAsia="宋体" w:cs="宋体"/>
          <w:sz w:val="21"/>
          <w:szCs w:val="21"/>
          <w:lang w:val="en-US" w:eastAsia="en-US"/>
        </w:rPr>
      </w:pPr>
      <w:r>
        <w:rPr>
          <w:rFonts w:hint="eastAsia" w:ascii="宋体" w:hAnsi="宋体" w:eastAsia="宋体" w:cs="宋体"/>
          <w:sz w:val="21"/>
          <w:szCs w:val="21"/>
          <w:lang w:eastAsia="en-US"/>
        </w:rPr>
        <w:t xml:space="preserve">根据供应商提供的应急预案进行综合评定，</w:t>
      </w:r>
      <w:r>
        <w:rPr>
          <w:rFonts w:hint="eastAsia" w:ascii="宋体" w:hAnsi="宋体" w:eastAsia="宋体" w:cs="宋体"/>
          <w:sz w:val="21"/>
          <w:szCs w:val="21"/>
          <w:lang w:val="en-US" w:eastAsia="en-US"/>
        </w:rPr>
        <w:t xml:space="preserve">方案内容至少包括：①</w:t>
      </w:r>
      <w:r>
        <w:rPr>
          <w:rFonts w:hint="eastAsia" w:ascii="宋体" w:hAnsi="宋体" w:eastAsia="宋体" w:cs="宋体"/>
          <w:sz w:val="21"/>
          <w:szCs w:val="21"/>
          <w:lang w:val="en-US" w:eastAsia="zh-CN"/>
        </w:rPr>
        <w:t xml:space="preserve">机构职责</w:t>
      </w:r>
      <w:r>
        <w:rPr>
          <w:rFonts w:hint="eastAsia" w:ascii="宋体" w:hAnsi="宋体" w:eastAsia="宋体" w:cs="宋体"/>
          <w:sz w:val="21"/>
          <w:szCs w:val="21"/>
          <w:lang w:val="en-US" w:eastAsia="en-US"/>
        </w:rPr>
        <w:t xml:space="preserve">②</w:t>
      </w:r>
      <w:r>
        <w:rPr>
          <w:rFonts w:hint="eastAsia" w:ascii="宋体" w:hAnsi="宋体" w:eastAsia="宋体" w:cs="宋体"/>
          <w:sz w:val="21"/>
          <w:szCs w:val="21"/>
          <w:lang w:val="en-US" w:eastAsia="zh-CN"/>
        </w:rPr>
        <w:t xml:space="preserve">预防机制③预警机制</w:t>
      </w:r>
      <w:r>
        <w:rPr>
          <w:rFonts w:hint="eastAsia" w:ascii="宋体" w:hAnsi="宋体" w:eastAsia="宋体" w:cs="宋体"/>
          <w:sz w:val="21"/>
          <w:szCs w:val="21"/>
          <w:lang w:val="en-US" w:eastAsia="en-US"/>
        </w:rPr>
        <w:t xml:space="preserve">④</w:t>
      </w:r>
      <w:r>
        <w:rPr>
          <w:rFonts w:hint="eastAsia" w:ascii="宋体" w:hAnsi="宋体" w:eastAsia="宋体" w:cs="宋体"/>
          <w:sz w:val="21"/>
          <w:szCs w:val="21"/>
          <w:lang w:val="en-US" w:eastAsia="zh-CN"/>
        </w:rPr>
        <w:t xml:space="preserve">风险管理</w:t>
      </w:r>
      <w:r>
        <w:rPr>
          <w:rFonts w:hint="eastAsia" w:ascii="宋体" w:hAnsi="宋体" w:eastAsia="宋体" w:cs="宋体"/>
          <w:sz w:val="21"/>
          <w:szCs w:val="21"/>
          <w:lang w:val="en-US" w:eastAsia="en-US"/>
        </w:rPr>
        <w:t xml:space="preserve">⑤</w:t>
      </w:r>
      <w:r>
        <w:rPr>
          <w:rFonts w:hint="eastAsia" w:ascii="宋体" w:hAnsi="宋体" w:eastAsia="宋体" w:cs="宋体"/>
          <w:sz w:val="21"/>
          <w:szCs w:val="21"/>
          <w:lang w:val="en-US" w:eastAsia="zh-CN"/>
        </w:rPr>
        <w:t xml:space="preserve">保密管理等内容，</w:t>
      </w:r>
      <w:r>
        <w:rPr>
          <w:rFonts w:hint="eastAsia" w:ascii="宋体" w:hAnsi="宋体" w:eastAsia="宋体" w:cs="宋体"/>
          <w:sz w:val="21"/>
          <w:szCs w:val="21"/>
          <w:lang w:val="en-US" w:eastAsia="en-US"/>
        </w:rPr>
        <w:t xml:space="preserve">方案内容针对本项目且符合本项目实际需求的，得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每缺少一项内容，或内容不能满足本项目实际需求的</w:t>
      </w:r>
      <w:r>
        <w:rPr>
          <w:rFonts w:hint="eastAsia" w:ascii="宋体" w:hAnsi="宋体" w:eastAsia="宋体" w:cs="宋体"/>
          <w:sz w:val="21"/>
          <w:szCs w:val="21"/>
          <w:lang w:val="en-US" w:eastAsia="en-US"/>
        </w:rPr>
        <w:t xml:space="preserve">，每一项扣</w:t>
      </w:r>
      <w:r>
        <w:rPr>
          <w:rFonts w:hint="eastAsia" w:ascii="宋体" w:hAnsi="宋体" w:eastAsia="宋体" w:cs="宋体"/>
          <w:sz w:val="21"/>
          <w:szCs w:val="21"/>
          <w:lang w:val="en-US" w:eastAsia="zh-CN"/>
        </w:rPr>
        <w:t xml:space="preserve">0.8</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en-US"/>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10. 系统培训方案 （</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360" w:lineRule="auto"/>
        <w:rPr>
          <w:rFonts w:hint="eastAsia" w:ascii="宋体" w:hAnsi="宋体" w:eastAsia="宋体" w:cs="宋体"/>
          <w:sz w:val="21"/>
          <w:szCs w:val="21"/>
          <w:highlight w:val="none"/>
          <w:lang w:eastAsia="en-US"/>
        </w:rPr>
      </w:pPr>
      <w:r>
        <w:rPr>
          <w:rFonts w:hint="eastAsia" w:ascii="宋体" w:hAnsi="宋体" w:eastAsia="宋体" w:cs="宋体"/>
          <w:sz w:val="21"/>
          <w:szCs w:val="21"/>
          <w:lang w:eastAsia="en-US"/>
        </w:rPr>
        <w:t xml:space="preserve">根据供应商提供的系统培训方案进行综合评定，</w:t>
      </w:r>
      <w:r>
        <w:rPr>
          <w:rFonts w:hint="eastAsia" w:ascii="宋体" w:hAnsi="宋体" w:eastAsia="宋体" w:cs="宋体"/>
          <w:sz w:val="21"/>
          <w:szCs w:val="21"/>
          <w:lang w:val="en-US" w:eastAsia="en-US"/>
        </w:rPr>
        <w:t xml:space="preserve">方案内容至少包括：①培训目标、②培训对象、</w:t>
      </w:r>
      <w:r>
        <w:rPr>
          <w:rFonts w:hint="eastAsia" w:ascii="宋体" w:hAnsi="宋体" w:eastAsia="宋体" w:cs="宋体"/>
          <w:sz w:val="21"/>
          <w:szCs w:val="21"/>
          <w:lang w:val="en-US" w:eastAsia="zh-CN"/>
        </w:rPr>
        <w:t xml:space="preserve">③</w:t>
      </w:r>
      <w:r>
        <w:rPr>
          <w:rFonts w:hint="eastAsia" w:ascii="宋体" w:hAnsi="宋体" w:eastAsia="宋体" w:cs="宋体"/>
          <w:sz w:val="21"/>
          <w:szCs w:val="21"/>
          <w:lang w:val="en-US" w:eastAsia="en-US"/>
        </w:rPr>
        <w:t xml:space="preserve">培训计划、④培训方式</w:t>
      </w:r>
      <w:r>
        <w:rPr>
          <w:rFonts w:hint="eastAsia" w:ascii="宋体" w:hAnsi="宋体" w:eastAsia="宋体" w:cs="宋体"/>
          <w:sz w:val="21"/>
          <w:szCs w:val="21"/>
          <w:lang w:val="en-US" w:eastAsia="zh-CN"/>
        </w:rPr>
        <w:t xml:space="preserve">及内容</w:t>
      </w:r>
      <w:r>
        <w:rPr>
          <w:rFonts w:hint="eastAsia" w:ascii="宋体" w:hAnsi="宋体" w:eastAsia="宋体" w:cs="宋体"/>
          <w:sz w:val="21"/>
          <w:szCs w:val="21"/>
          <w:lang w:val="en-US" w:eastAsia="en-US"/>
        </w:rPr>
        <w:t xml:space="preserve">、⑤培训</w:t>
      </w:r>
      <w:r>
        <w:rPr>
          <w:rFonts w:hint="eastAsia" w:ascii="宋体" w:hAnsi="宋体" w:eastAsia="宋体" w:cs="宋体"/>
          <w:sz w:val="21"/>
          <w:szCs w:val="21"/>
          <w:lang w:val="en-US" w:eastAsia="zh-CN"/>
        </w:rPr>
        <w:t xml:space="preserve">质量</w:t>
      </w:r>
      <w:r>
        <w:rPr>
          <w:rFonts w:hint="eastAsia" w:ascii="宋体" w:hAnsi="宋体" w:eastAsia="宋体" w:cs="宋体"/>
          <w:sz w:val="21"/>
          <w:szCs w:val="21"/>
          <w:lang w:val="en-US" w:eastAsia="en-US"/>
        </w:rPr>
        <w:t xml:space="preserve">保障措施等内容</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en-US"/>
        </w:rPr>
        <w:t xml:space="preserve">方案内容针对本项目且符合本项目实际需求的，得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lang w:val="en-US" w:eastAsia="zh-CN"/>
        </w:rPr>
        <w:t xml:space="preserve">每缺少一项内容，或内容不能满足本项目实际需求的</w:t>
      </w:r>
      <w:r>
        <w:rPr>
          <w:rFonts w:hint="eastAsia" w:ascii="宋体" w:hAnsi="宋体" w:eastAsia="宋体" w:cs="宋体"/>
          <w:sz w:val="21"/>
          <w:szCs w:val="21"/>
          <w:lang w:val="en-US" w:eastAsia="en-US"/>
        </w:rPr>
        <w:t xml:space="preserve">，每一项扣</w:t>
      </w:r>
      <w:r>
        <w:rPr>
          <w:rFonts w:hint="eastAsia" w:ascii="宋体" w:hAnsi="宋体" w:eastAsia="宋体" w:cs="宋体"/>
          <w:sz w:val="21"/>
          <w:szCs w:val="21"/>
          <w:lang w:val="en-US" w:eastAsia="zh-CN"/>
        </w:rPr>
        <w:t xml:space="preserve">0.8</w:t>
      </w:r>
      <w:r>
        <w:rPr>
          <w:rFonts w:hint="eastAsia" w:ascii="宋体" w:hAnsi="宋体" w:eastAsia="宋体" w:cs="宋体"/>
          <w:sz w:val="21"/>
          <w:szCs w:val="21"/>
          <w:lang w:val="en-US" w:eastAsia="en-US"/>
        </w:rPr>
        <w:t xml:space="preserve">分</w:t>
      </w:r>
      <w:r>
        <w:rPr>
          <w:rFonts w:hint="eastAsia" w:ascii="宋体" w:hAnsi="宋体" w:eastAsia="宋体" w:cs="宋体"/>
          <w:sz w:val="21"/>
          <w:szCs w:val="21"/>
          <w:highlight w:val="none"/>
          <w:lang w:eastAsia="en-US"/>
        </w:rPr>
      </w:r>
      <w:r/>
    </w:p>
    <w:p>
      <w:pPr>
        <w:pStyle w:val="1074"/>
        <w:ind w:left="0" w:firstLine="0"/>
        <w:jc w:val="both"/>
        <w:spacing w:after="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074"/>
        <w:ind w:left="0"/>
        <w:jc w:val="left"/>
        <w:spacing w:after="200" w:line="360" w:lineRule="auto"/>
        <w:rPr>
          <w:rFonts w:hint="eastAsia" w:ascii="宋体" w:hAnsi="宋体" w:eastAsia="宋体" w:cs="宋体"/>
          <w:b/>
          <w:sz w:val="21"/>
          <w:szCs w:val="21"/>
          <w:lang w:eastAsia="en-US"/>
        </w:rPr>
        <w:outlineLvl w:val="0"/>
      </w:pPr>
      <w:r>
        <w:rPr>
          <w:rFonts w:hint="eastAsia" w:ascii="宋体" w:hAnsi="宋体" w:eastAsia="宋体" w:cs="宋体"/>
          <w:b/>
          <w:sz w:val="21"/>
          <w:szCs w:val="21"/>
          <w:lang w:eastAsia="en-US"/>
        </w:rPr>
        <w:t xml:space="preserve">（三）项目成员资质与能力（2</w:t>
      </w: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lang w:eastAsia="en-US"/>
        </w:rPr>
        <w:t xml:space="preserve">分）</w:t>
      </w:r>
      <w:r>
        <w:rPr>
          <w:rFonts w:hint="eastAsia" w:ascii="宋体" w:hAnsi="宋体" w:eastAsia="宋体" w:cs="宋体"/>
          <w:b/>
          <w:sz w:val="21"/>
          <w:szCs w:val="21"/>
          <w:lang w:eastAsia="en-US"/>
        </w:rPr>
      </w:r>
      <w:r/>
    </w:p>
    <w:p>
      <w:pPr>
        <w:pStyle w:val="1074"/>
        <w:spacing w:after="200" w:line="276"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1.项目经理（6分）</w:t>
      </w:r>
      <w:r>
        <w:rPr>
          <w:rFonts w:hint="eastAsia" w:ascii="宋体" w:hAnsi="宋体" w:eastAsia="宋体" w:cs="宋体"/>
          <w:sz w:val="21"/>
          <w:szCs w:val="21"/>
          <w:lang w:eastAsia="en-US"/>
        </w:rPr>
      </w:r>
      <w:r/>
    </w:p>
    <w:p>
      <w:pPr>
        <w:pStyle w:val="1074"/>
        <w:spacing w:after="200" w:line="276"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具有</w:t>
      </w:r>
      <w:r>
        <w:rPr>
          <w:rFonts w:hint="eastAsia" w:ascii="宋体" w:hAnsi="宋体" w:eastAsia="宋体" w:cs="宋体"/>
          <w:sz w:val="21"/>
          <w:szCs w:val="21"/>
          <w:lang w:val="en-US" w:eastAsia="zh-CN"/>
        </w:rPr>
        <w:t xml:space="preserve">一个</w:t>
      </w:r>
      <w:r>
        <w:rPr>
          <w:rFonts w:hint="eastAsia" w:ascii="宋体" w:hAnsi="宋体" w:eastAsia="宋体" w:cs="宋体"/>
          <w:sz w:val="21"/>
          <w:szCs w:val="21"/>
          <w:lang w:eastAsia="en-US"/>
        </w:rPr>
        <w:t xml:space="preserve">“人力资源和社会保障部”和“工业和信息化部”联合颁发的《数据库系统工程师》（中级或以上）证书，提供一个得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en-US"/>
        </w:rPr>
        <w:t xml:space="preserve">分，最高</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276"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2.拟投入本项目的项目组成员中（除项目负责人外）（</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276" w:lineRule="auto"/>
        <w:rPr>
          <w:rFonts w:hint="eastAsia" w:ascii="宋体" w:hAnsi="宋体" w:eastAsia="宋体" w:cs="宋体"/>
          <w:sz w:val="21"/>
          <w:szCs w:val="21"/>
          <w:lang w:eastAsia="en-US"/>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lang w:eastAsia="en-US"/>
        </w:rPr>
        <w:t xml:space="preserve">具有一个IT服务工程师（ITSS）证书的，提供一个得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en-US"/>
        </w:rPr>
        <w:t xml:space="preserve">分，最高</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276"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lang w:eastAsia="en-US"/>
        </w:rPr>
        <w:t xml:space="preserve">具有</w:t>
      </w:r>
      <w:r>
        <w:rPr>
          <w:rFonts w:hint="eastAsia" w:ascii="宋体" w:hAnsi="宋体" w:eastAsia="宋体" w:cs="宋体"/>
          <w:sz w:val="21"/>
          <w:szCs w:val="21"/>
          <w:lang w:val="en-US" w:eastAsia="zh-CN"/>
        </w:rPr>
        <w:t xml:space="preserve">一个</w:t>
      </w:r>
      <w:r>
        <w:rPr>
          <w:rFonts w:hint="eastAsia" w:ascii="宋体" w:hAnsi="宋体" w:eastAsia="宋体" w:cs="宋体"/>
          <w:sz w:val="21"/>
          <w:szCs w:val="21"/>
          <w:lang w:eastAsia="en-US"/>
        </w:rPr>
        <w:t xml:space="preserve">“人力资源和社会保障部”和“工业和信息化部”联合颁发的《数据库系统工程师》（中级或以上）证书，提供一个得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en-US"/>
        </w:rPr>
        <w:t xml:space="preserve">分，最高</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74"/>
        <w:spacing w:after="200" w:line="276" w:lineRule="auto"/>
        <w:rPr>
          <w:rFonts w:hint="eastAsia" w:ascii="宋体" w:hAnsi="宋体" w:eastAsia="宋体" w:cs="宋体"/>
          <w:sz w:val="21"/>
          <w:szCs w:val="21"/>
          <w:lang w:eastAsia="en-US"/>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en-US"/>
        </w:rPr>
        <w:t xml:space="preserve">项目配备的实施人员（</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276" w:lineRule="auto"/>
        <w:rPr>
          <w:rFonts w:hint="eastAsia" w:ascii="宋体" w:hAnsi="宋体" w:eastAsia="宋体" w:cs="宋体"/>
          <w:sz w:val="21"/>
          <w:szCs w:val="21"/>
          <w:lang w:eastAsia="en-US"/>
        </w:rPr>
      </w:pPr>
      <w:r>
        <w:rPr>
          <w:rFonts w:hint="eastAsia" w:ascii="宋体" w:hAnsi="宋体" w:eastAsia="宋体" w:cs="宋体"/>
          <w:sz w:val="21"/>
          <w:szCs w:val="21"/>
          <w:lang w:val="en-US" w:eastAsia="zh-CN"/>
        </w:rPr>
        <w:t xml:space="preserve">3.1团队成员（除项目经理外）</w:t>
      </w:r>
      <w:r>
        <w:rPr>
          <w:rFonts w:hint="eastAsia" w:ascii="宋体" w:hAnsi="宋体" w:eastAsia="宋体" w:cs="宋体"/>
          <w:sz w:val="21"/>
          <w:szCs w:val="21"/>
          <w:lang w:eastAsia="en-US"/>
        </w:rPr>
        <w:t xml:space="preserve"> 有具有1名ITSS-IT服务项目经理证</w:t>
      </w:r>
      <w:r>
        <w:rPr>
          <w:rFonts w:hint="eastAsia" w:ascii="宋体" w:hAnsi="宋体" w:eastAsia="宋体" w:cs="宋体"/>
          <w:sz w:val="21"/>
          <w:szCs w:val="21"/>
          <w:lang w:val="en-US" w:eastAsia="zh-CN"/>
        </w:rPr>
        <w:t xml:space="preserve">书，</w:t>
      </w:r>
      <w:r>
        <w:rPr>
          <w:rFonts w:hint="eastAsia" w:ascii="宋体" w:hAnsi="宋体" w:eastAsia="宋体" w:cs="宋体"/>
          <w:sz w:val="21"/>
          <w:szCs w:val="21"/>
          <w:lang w:eastAsia="en-US"/>
        </w:rPr>
        <w:t xml:space="preserve">每提供一个得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分，最高4分。</w:t>
      </w:r>
      <w:r>
        <w:rPr>
          <w:rFonts w:hint="eastAsia" w:ascii="宋体" w:hAnsi="宋体" w:eastAsia="宋体" w:cs="宋体"/>
          <w:sz w:val="21"/>
          <w:szCs w:val="21"/>
          <w:lang w:eastAsia="en-US"/>
        </w:rPr>
      </w:r>
      <w:r/>
    </w:p>
    <w:p>
      <w:pPr>
        <w:pStyle w:val="1074"/>
        <w:spacing w:after="200" w:line="27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 </w:t>
      </w:r>
      <w:r>
        <w:rPr>
          <w:rFonts w:hint="eastAsia" w:ascii="宋体" w:hAnsi="宋体" w:eastAsia="宋体" w:cs="宋体"/>
          <w:sz w:val="21"/>
          <w:szCs w:val="21"/>
          <w:lang w:eastAsia="en-US"/>
        </w:rPr>
        <w:t xml:space="preserve">具有系统集成项目管理工程师认证（中级或以上），提供一个得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分，最高</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w:t>
      </w:r>
      <w:r>
        <w:rPr>
          <w:rFonts w:hint="eastAsia" w:ascii="宋体" w:hAnsi="宋体" w:eastAsia="宋体" w:cs="宋体"/>
          <w:sz w:val="21"/>
          <w:szCs w:val="21"/>
          <w:lang w:val="en-US" w:eastAsia="zh-CN"/>
        </w:rPr>
      </w:r>
      <w:r/>
    </w:p>
    <w:p>
      <w:pPr>
        <w:pStyle w:val="1074"/>
        <w:ind w:left="0" w:firstLine="0"/>
        <w:jc w:val="both"/>
        <w:spacing w:after="120" w:line="360" w:lineRule="auto"/>
        <w:widowControl w:val="off"/>
        <w:rPr>
          <w:rFonts w:hint="eastAsia"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 xml:space="preserve">注：</w:t>
      </w:r>
      <w:r>
        <w:rPr>
          <w:rFonts w:hint="eastAsia" w:ascii="宋体" w:hAnsi="宋体" w:eastAsia="宋体" w:cs="宋体"/>
          <w:b/>
          <w:sz w:val="21"/>
          <w:szCs w:val="21"/>
          <w:u w:val="none"/>
          <w:lang w:val="en-US" w:eastAsia="zh-CN" w:bidi="ar-SA"/>
        </w:rPr>
        <w:t xml:space="preserve">经验证明材料需由项目建设单位出具，</w:t>
      </w:r>
      <w:r>
        <w:rPr>
          <w:rFonts w:hint="eastAsia" w:ascii="宋体" w:hAnsi="宋体" w:eastAsia="宋体" w:cs="宋体"/>
          <w:b/>
          <w:bCs w:val="0"/>
          <w:sz w:val="21"/>
          <w:szCs w:val="21"/>
          <w:lang w:val="en-US" w:eastAsia="zh-CN" w:bidi="ar-SA"/>
        </w:rPr>
        <w:t xml:space="preserve">响应文件中需提供上述人员相关证书及供应商为其缴纳的近三个月内至少一个月的社保证明扫描件，未提供的不得分。</w:t>
      </w:r>
      <w:r>
        <w:rPr>
          <w:rFonts w:hint="eastAsia" w:ascii="宋体" w:hAnsi="宋体" w:eastAsia="宋体" w:cs="宋体"/>
          <w:b/>
          <w:bCs w:val="0"/>
          <w:sz w:val="21"/>
          <w:szCs w:val="21"/>
          <w:lang w:val="en-US" w:eastAsia="zh-CN" w:bidi="ar-SA"/>
        </w:rPr>
      </w:r>
      <w:r/>
    </w:p>
    <w:p>
      <w:pPr>
        <w:pStyle w:val="1074"/>
        <w:ind w:left="0"/>
        <w:jc w:val="left"/>
        <w:spacing w:after="200" w:line="360" w:lineRule="auto"/>
        <w:rPr>
          <w:rFonts w:hint="eastAsia" w:ascii="宋体" w:hAnsi="宋体" w:eastAsia="宋体" w:cs="宋体"/>
          <w:b/>
          <w:sz w:val="21"/>
          <w:szCs w:val="21"/>
          <w:lang w:eastAsia="en-US"/>
        </w:rPr>
        <w:outlineLvl w:val="0"/>
      </w:pPr>
      <w:r>
        <w:rPr>
          <w:rFonts w:hint="eastAsia" w:ascii="宋体" w:hAnsi="宋体" w:eastAsia="宋体" w:cs="宋体"/>
          <w:b/>
          <w:sz w:val="21"/>
          <w:szCs w:val="21"/>
          <w:lang w:eastAsia="en-US"/>
        </w:rPr>
        <w:t xml:space="preserve">（四） 综合实力比较（</w:t>
      </w:r>
      <w:r>
        <w:rPr>
          <w:rFonts w:hint="eastAsia" w:ascii="宋体" w:hAnsi="宋体" w:eastAsia="宋体" w:cs="宋体"/>
          <w:b/>
          <w:sz w:val="21"/>
          <w:szCs w:val="21"/>
          <w:lang w:val="en-US" w:eastAsia="zh-CN"/>
        </w:rPr>
        <w:t xml:space="preserve">4</w:t>
      </w:r>
      <w:r>
        <w:rPr>
          <w:rFonts w:hint="eastAsia" w:ascii="宋体" w:hAnsi="宋体" w:eastAsia="宋体" w:cs="宋体"/>
          <w:b/>
          <w:sz w:val="21"/>
          <w:szCs w:val="21"/>
          <w:lang w:eastAsia="en-US"/>
        </w:rPr>
        <w:t xml:space="preserve">分）</w:t>
      </w:r>
      <w:r>
        <w:rPr>
          <w:rFonts w:hint="eastAsia" w:ascii="宋体" w:hAnsi="宋体" w:eastAsia="宋体" w:cs="宋体"/>
          <w:b/>
          <w:sz w:val="21"/>
          <w:szCs w:val="21"/>
          <w:lang w:eastAsia="en-US"/>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en-US"/>
        </w:rPr>
        <w:t xml:space="preserve">. 团队稳定性承诺（</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供应商提供内容为“承诺项目有效期内驻场实施服务团队人员的稳定性；未经采购人同意，不得更换团队成员”承诺书的，得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en-US"/>
        </w:rPr>
        <w:t xml:space="preserve">分，不提供不得分。</w:t>
      </w:r>
      <w:r>
        <w:rPr>
          <w:rFonts w:hint="eastAsia" w:ascii="宋体" w:hAnsi="宋体" w:eastAsia="宋体" w:cs="宋体"/>
          <w:sz w:val="21"/>
          <w:szCs w:val="21"/>
          <w:lang w:eastAsia="en-US"/>
        </w:rPr>
      </w:r>
      <w:r/>
    </w:p>
    <w:p>
      <w:pPr>
        <w:pStyle w:val="1074"/>
        <w:ind w:left="0"/>
        <w:jc w:val="left"/>
        <w:spacing w:after="200" w:line="360" w:lineRule="auto"/>
        <w:rPr>
          <w:rFonts w:hint="eastAsia" w:ascii="宋体" w:hAnsi="宋体" w:eastAsia="宋体" w:cs="宋体"/>
          <w:b/>
          <w:sz w:val="21"/>
          <w:szCs w:val="21"/>
          <w:lang w:eastAsia="en-US"/>
        </w:rPr>
        <w:outlineLvl w:val="0"/>
      </w:pPr>
      <w:r>
        <w:rPr>
          <w:rFonts w:hint="eastAsia" w:ascii="宋体" w:hAnsi="宋体" w:eastAsia="宋体" w:cs="宋体"/>
          <w:b/>
          <w:sz w:val="21"/>
          <w:szCs w:val="21"/>
          <w:lang w:eastAsia="en-US"/>
        </w:rPr>
        <w:t xml:space="preserve">（五）类似业绩（6分）</w:t>
      </w:r>
      <w:r>
        <w:rPr>
          <w:rFonts w:hint="eastAsia" w:ascii="宋体" w:hAnsi="宋体" w:eastAsia="宋体" w:cs="宋体"/>
          <w:b/>
          <w:sz w:val="21"/>
          <w:szCs w:val="21"/>
          <w:lang w:eastAsia="en-US"/>
        </w:rPr>
      </w:r>
      <w:r/>
    </w:p>
    <w:p>
      <w:pPr>
        <w:pStyle w:val="1074"/>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val="en-US" w:eastAsia="en-US"/>
        </w:rPr>
        <w:t xml:space="preserve">供应商提供202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en-US"/>
        </w:rPr>
        <w:t xml:space="preserve">年1月1日（以合同签订日期为准）以来，具有类似项目的，每提供一份得2分,最高6分。</w:t>
      </w:r>
      <w:r>
        <w:rPr>
          <w:rFonts w:hint="eastAsia" w:ascii="宋体" w:hAnsi="宋体" w:eastAsia="宋体" w:cs="宋体"/>
          <w:sz w:val="21"/>
          <w:szCs w:val="21"/>
          <w:lang w:eastAsia="en-US"/>
        </w:rPr>
        <w:t xml:space="preserve">（注：投标文件中需提供合同复印件及对应合同服务发票复印件并加盖投标单位公章，不提供不得分。类似业绩日期认定：以签订合同日期为准）</w:t>
      </w:r>
      <w:r>
        <w:rPr>
          <w:rFonts w:hint="eastAsia" w:ascii="宋体" w:hAnsi="宋体" w:eastAsia="宋体" w:cs="宋体"/>
          <w:sz w:val="21"/>
          <w:szCs w:val="21"/>
          <w:lang w:eastAsia="en-US"/>
        </w:rPr>
      </w:r>
      <w:r/>
    </w:p>
    <w:p>
      <w:pPr>
        <w:pStyle w:val="1074"/>
        <w:ind w:firstLine="482"/>
        <w:spacing w:after="0" w:line="360" w:lineRule="auto"/>
        <w:rPr>
          <w:rFonts w:hint="eastAsia"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r>
      <w:r/>
    </w:p>
    <w:p>
      <w:pPr>
        <w:pStyle w:val="1074"/>
        <w:ind w:firstLine="482"/>
        <w:spacing w:after="0" w:line="360" w:lineRule="auto"/>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注：</w:t>
      </w:r>
      <w:r>
        <w:rPr>
          <w:rFonts w:hint="eastAsia" w:ascii="宋体" w:hAnsi="宋体" w:eastAsia="宋体" w:cs="宋体"/>
          <w:sz w:val="21"/>
          <w:szCs w:val="21"/>
          <w:lang w:eastAsia="zh-CN"/>
        </w:rPr>
      </w:r>
      <w:r/>
    </w:p>
    <w:p>
      <w:pPr>
        <w:pStyle w:val="1074"/>
        <w:ind w:firstLine="480"/>
        <w:jc w:val="both"/>
        <w:spacing w:after="0" w:line="360" w:lineRule="auto"/>
        <w:rPr>
          <w:rFonts w:hint="eastAsia"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1、报价超过采购预算的为无效投标。</w:t>
      </w:r>
      <w:r>
        <w:rPr>
          <w:rFonts w:hint="eastAsia" w:ascii="宋体" w:hAnsi="宋体" w:eastAsia="宋体" w:cs="宋体"/>
          <w:b/>
          <w:sz w:val="21"/>
          <w:szCs w:val="21"/>
          <w:lang w:eastAsia="zh-CN"/>
        </w:rPr>
      </w:r>
      <w:r/>
    </w:p>
    <w:p>
      <w:pPr>
        <w:pStyle w:val="1074"/>
        <w:ind w:firstLine="480"/>
        <w:jc w:val="both"/>
        <w:spacing w:after="0" w:line="360" w:lineRule="auto"/>
        <w:rPr>
          <w:rFonts w:hint="eastAsia"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2、针对评分标准中评分的每一条，投标人均应提供相关电子证明资料并作出相应说明供评委评判，不提供相关电子证明资料的视为不具备该项得分的条件。</w:t>
      </w:r>
      <w:r>
        <w:rPr>
          <w:rFonts w:hint="eastAsia" w:ascii="宋体" w:hAnsi="宋体" w:eastAsia="宋体" w:cs="宋体"/>
          <w:b/>
          <w:sz w:val="21"/>
          <w:szCs w:val="21"/>
          <w:lang w:eastAsia="zh-CN"/>
        </w:rPr>
      </w:r>
      <w:r/>
    </w:p>
    <w:p>
      <w:pPr>
        <w:pStyle w:val="1074"/>
        <w:spacing w:line="360" w:lineRule="auto"/>
        <w:rPr>
          <w:rFonts w:hint="eastAsia" w:ascii="宋体" w:hAnsi="宋体" w:eastAsia="宋体" w:cs="宋体"/>
          <w:b/>
          <w:bCs/>
          <w:color w:val="000000"/>
          <w:sz w:val="21"/>
          <w:szCs w:val="21"/>
        </w:rPr>
      </w:pPr>
      <w:r>
        <w:rPr>
          <w:rFonts w:hint="eastAsia" w:ascii="宋体" w:hAnsi="宋体" w:eastAsia="宋体" w:cs="宋体"/>
          <w:b/>
          <w:sz w:val="21"/>
          <w:szCs w:val="21"/>
          <w:lang w:eastAsia="zh-CN"/>
        </w:rPr>
        <w:t xml:space="preserve">3、所有扫描件字迹须清晰可见,扫描件不全或字迹不清晰的，视为未提供。</w:t>
      </w:r>
      <w:r>
        <w:rPr>
          <w:rFonts w:hint="eastAsia" w:ascii="宋体" w:hAnsi="宋体" w:eastAsia="宋体" w:cs="宋体"/>
          <w:b/>
          <w:bCs/>
          <w:color w:val="000000"/>
          <w:sz w:val="21"/>
          <w:szCs w:val="21"/>
        </w:rPr>
      </w:r>
      <w:r/>
    </w:p>
    <w:p>
      <w:pPr>
        <w:pStyle w:val="1074"/>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1074"/>
        <w:jc w:val="center"/>
        <w:spacing w:line="360" w:lineRule="auto"/>
        <w:widowControl w:val="off"/>
        <w:rPr>
          <w:rStyle w:val="1086"/>
          <w:rFonts w:ascii="宋体" w:hAnsi="宋体" w:eastAsia="宋体" w:cs="宋体"/>
          <w:color w:val="000000"/>
          <w:sz w:val="32"/>
          <w:szCs w:val="32"/>
        </w:rPr>
      </w:pPr>
      <w:r>
        <w:rPr>
          <w:rStyle w:val="1086"/>
          <w:rFonts w:hint="eastAsia" w:ascii="宋体" w:hAnsi="宋体" w:eastAsia="宋体" w:cs="宋体"/>
          <w:color w:val="000000"/>
          <w:sz w:val="32"/>
          <w:szCs w:val="32"/>
        </w:rPr>
        <w:br w:type="page" w:clear="all"/>
      </w:r>
      <w:bookmarkStart w:id="64" w:name="_Toc31315"/>
      <w:r>
        <w:rPr>
          <w:rStyle w:val="1086"/>
          <w:rFonts w:hint="eastAsia" w:ascii="宋体" w:hAnsi="宋体" w:eastAsia="宋体" w:cs="宋体"/>
          <w:color w:val="000000"/>
          <w:sz w:val="32"/>
          <w:szCs w:val="32"/>
        </w:rPr>
        <w:t xml:space="preserve">第六章 合同格式</w:t>
      </w:r>
      <w:r>
        <w:rPr>
          <w:rStyle w:val="1086"/>
          <w:rFonts w:ascii="宋体" w:hAnsi="宋体" w:eastAsia="宋体" w:cs="宋体"/>
          <w:color w:val="000000"/>
          <w:sz w:val="32"/>
          <w:szCs w:val="32"/>
        </w:rPr>
      </w:r>
      <w:r/>
    </w:p>
    <w:p>
      <w:pPr>
        <w:pStyle w:val="1074"/>
        <w:spacing w:line="440" w:lineRule="exact"/>
        <w:rPr>
          <w:rFonts w:hint="eastAsia" w:ascii="宋体" w:hAnsi="宋体" w:cs="宋体"/>
          <w:color w:val="000000"/>
        </w:rPr>
      </w:pPr>
      <w:r/>
      <w:bookmarkEnd w:id="64"/>
      <w:r/>
      <w:bookmarkStart w:id="65" w:name="_Toc479449569"/>
      <w:r/>
      <w:bookmarkStart w:id="66" w:name="_Toc480191160"/>
      <w:r/>
      <w:bookmarkStart w:id="67" w:name="_Toc479449483"/>
      <w:r>
        <w:rPr>
          <w:rFonts w:hint="eastAsia" w:ascii="宋体" w:hAnsi="宋体" w:cs="宋体"/>
          <w:color w:val="000000"/>
        </w:rPr>
      </w:r>
      <w:r/>
    </w:p>
    <w:p>
      <w:pPr>
        <w:pStyle w:val="1074"/>
        <w:jc w:val="center"/>
        <w:rPr>
          <w:rFonts w:hint="eastAsia" w:hAnsi="宋体" w:eastAsia="宋体" w:cs="宋体"/>
          <w:color w:val="000000"/>
          <w:sz w:val="21"/>
          <w:szCs w:val="21"/>
          <w:lang w:val="en-US" w:eastAsia="zh-CN"/>
        </w:rPr>
      </w:pPr>
      <w:r/>
      <w:bookmarkEnd w:id="65"/>
      <w:r/>
      <w:bookmarkEnd w:id="66"/>
      <w:r/>
      <w:bookmarkEnd w:id="67"/>
      <w:r>
        <w:rPr>
          <w:rFonts w:hint="eastAsia" w:hAnsi="宋体" w:eastAsia="宋体" w:cs="宋体"/>
          <w:color w:val="000000"/>
          <w:sz w:val="21"/>
          <w:szCs w:val="21"/>
          <w:lang w:val="en-US" w:eastAsia="zh-CN"/>
        </w:rPr>
        <w:t xml:space="preserve">             </w:t>
      </w:r>
      <w:r>
        <w:rPr>
          <w:rFonts w:hint="eastAsia" w:hAnsi="宋体" w:eastAsia="宋体" w:cs="宋体"/>
          <w:color w:val="000000"/>
          <w:sz w:val="21"/>
          <w:szCs w:val="21"/>
          <w:lang w:val="en-US" w:eastAsia="zh-CN"/>
        </w:rPr>
      </w:r>
      <w:r/>
    </w:p>
    <w:p>
      <w:pPr>
        <w:pStyle w:val="1074"/>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74"/>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74"/>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74"/>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74"/>
        <w:jc w:val="center"/>
        <w:rPr>
          <w:rFonts w:eastAsia="黑体"/>
          <w:color w:val="000000"/>
          <w:sz w:val="72"/>
        </w:rPr>
      </w:pPr>
      <w:r>
        <w:rPr>
          <w:rFonts w:hint="eastAsia" w:hAnsi="宋体" w:eastAsia="宋体" w:cs="宋体"/>
          <w:color w:val="000000"/>
          <w:sz w:val="21"/>
          <w:szCs w:val="21"/>
          <w:lang w:val="en-US" w:eastAsia="zh-CN"/>
        </w:rPr>
        <w:t xml:space="preserve"> </w:t>
      </w:r>
      <w:r>
        <w:rPr>
          <w:rFonts w:hint="eastAsia" w:eastAsia="黑体"/>
          <w:color w:val="000000"/>
          <w:sz w:val="72"/>
          <w:lang w:val="en-US" w:eastAsia="zh-CN"/>
        </w:rPr>
        <w:t xml:space="preserve">采 购</w:t>
      </w:r>
      <w:r>
        <w:rPr>
          <w:rFonts w:eastAsia="黑体"/>
          <w:color w:val="000000"/>
          <w:sz w:val="72"/>
        </w:rPr>
        <w:t xml:space="preserve"> </w:t>
      </w:r>
      <w:r>
        <w:rPr>
          <w:rFonts w:hint="eastAsia" w:eastAsia="黑体"/>
          <w:color w:val="000000"/>
          <w:sz w:val="72"/>
        </w:rPr>
        <w:t xml:space="preserve">合</w:t>
      </w:r>
      <w:r>
        <w:rPr>
          <w:rFonts w:eastAsia="黑体"/>
          <w:color w:val="000000"/>
          <w:sz w:val="72"/>
        </w:rPr>
        <w:t xml:space="preserve"> </w:t>
      </w:r>
      <w:r>
        <w:rPr>
          <w:rFonts w:hint="eastAsia" w:eastAsia="黑体"/>
          <w:color w:val="000000"/>
          <w:sz w:val="72"/>
        </w:rPr>
        <w:t xml:space="preserve">同</w:t>
      </w:r>
      <w:r>
        <w:rPr>
          <w:rFonts w:eastAsia="黑体"/>
          <w:color w:val="000000"/>
          <w:sz w:val="72"/>
        </w:rPr>
        <w:t xml:space="preserve"> </w:t>
      </w:r>
      <w:r>
        <w:rPr>
          <w:rFonts w:hint="eastAsia" w:eastAsia="黑体"/>
          <w:color w:val="000000"/>
          <w:sz w:val="72"/>
        </w:rPr>
        <w:t xml:space="preserve">书</w:t>
      </w:r>
      <w:r>
        <w:rPr>
          <w:rFonts w:eastAsia="黑体"/>
          <w:color w:val="000000"/>
          <w:sz w:val="72"/>
        </w:rPr>
      </w:r>
      <w:r/>
    </w:p>
    <w:p>
      <w:pPr>
        <w:pStyle w:val="1074"/>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74"/>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74"/>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74"/>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74"/>
        <w:ind w:firstLine="960"/>
        <w:spacing w:line="700" w:lineRule="exact"/>
        <w:tabs>
          <w:tab w:val="left" w:pos="1276" w:leader="none"/>
        </w:tabs>
        <w:rPr>
          <w:rFonts w:ascii="楷体_GB2312" w:eastAsia="楷体_GB2312"/>
          <w:color w:val="000000"/>
          <w:sz w:val="32"/>
        </w:rPr>
      </w:pPr>
      <w:r>
        <w:rPr>
          <w:rFonts w:ascii="楷体_GB2312" w:eastAsia="楷体_GB2312"/>
          <w:color w:val="000000"/>
          <w:sz w:val="32"/>
        </w:rPr>
      </w:r>
      <w:r/>
    </w:p>
    <w:p>
      <w:pPr>
        <w:pStyle w:val="1074"/>
        <w:ind w:firstLine="2100"/>
        <w:spacing w:line="700" w:lineRule="exact"/>
        <w:tabs>
          <w:tab w:val="left" w:pos="1276" w:leader="none"/>
        </w:tabs>
        <w:rPr>
          <w:rFonts w:ascii="宋体" w:hAnsi="宋体"/>
          <w:color w:val="000000"/>
        </w:rPr>
      </w:pPr>
      <w:r>
        <w:rPr>
          <w:rFonts w:hint="eastAsia" w:ascii="宋体" w:hAnsi="宋体"/>
          <w:color w:val="000000"/>
          <w:sz w:val="28"/>
        </w:rPr>
        <w:t xml:space="preserve">项目名称:</w:t>
      </w:r>
      <w:r>
        <w:rPr>
          <w:rFonts w:ascii="宋体" w:hAnsi="宋体"/>
          <w:color w:val="000000"/>
          <w:sz w:val="28"/>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rPr>
      </w:r>
      <w:r/>
    </w:p>
    <w:p>
      <w:pPr>
        <w:pStyle w:val="1074"/>
        <w:ind w:firstLine="2100"/>
        <w:spacing w:line="700" w:lineRule="exact"/>
        <w:tabs>
          <w:tab w:val="left" w:pos="567" w:leader="none"/>
        </w:tabs>
        <w:rPr>
          <w:rFonts w:ascii="宋体" w:hAnsi="宋体"/>
          <w:color w:val="000000"/>
          <w:sz w:val="28"/>
          <w:u w:val="single"/>
        </w:rPr>
      </w:pPr>
      <w:r>
        <w:rPr>
          <w:rFonts w:hint="eastAsia" w:ascii="宋体" w:hAnsi="宋体"/>
          <w:color w:val="000000"/>
          <w:sz w:val="28"/>
          <w:lang w:val="en-US" w:eastAsia="zh-CN"/>
        </w:rPr>
        <w:t xml:space="preserve">招标单位</w:t>
      </w:r>
      <w:r>
        <w:rPr>
          <w:rFonts w:hint="eastAsia" w:ascii="宋体" w:hAnsi="宋体"/>
          <w:color w:val="000000"/>
          <w:sz w:val="28"/>
        </w:rPr>
        <w:t xml:space="preserve">：</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u w:val="single"/>
        </w:rPr>
      </w:r>
      <w:r/>
    </w:p>
    <w:p>
      <w:pPr>
        <w:pStyle w:val="1074"/>
        <w:ind w:firstLine="2100"/>
        <w:spacing w:line="700" w:lineRule="exact"/>
        <w:tabs>
          <w:tab w:val="left" w:pos="567" w:leader="none"/>
        </w:tabs>
        <w:rPr>
          <w:rFonts w:ascii="宋体" w:hAnsi="宋体"/>
          <w:color w:val="000000"/>
          <w:sz w:val="28"/>
        </w:rPr>
      </w:pPr>
      <w:r>
        <w:rPr>
          <w:rFonts w:hint="eastAsia" w:ascii="宋体" w:hAnsi="宋体"/>
          <w:color w:val="000000"/>
          <w:sz w:val="28"/>
          <w:lang w:val="en-US" w:eastAsia="zh-CN"/>
        </w:rPr>
        <w:t xml:space="preserve">中标单位</w:t>
      </w:r>
      <w:r>
        <w:rPr>
          <w:rFonts w:hint="eastAsia" w:ascii="宋体" w:hAnsi="宋体"/>
          <w:color w:val="000000"/>
          <w:sz w:val="28"/>
        </w:rPr>
        <w:t xml:space="preserve">：</w:t>
      </w:r>
      <w:r>
        <w:rPr>
          <w:rFonts w:ascii="宋体" w:hAnsi="宋体"/>
          <w:color w:val="000000"/>
          <w:sz w:val="28"/>
          <w:u w:val="single"/>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r>
      <w:r/>
    </w:p>
    <w:p>
      <w:pPr>
        <w:pStyle w:val="1074"/>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1074"/>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1074"/>
        <w:ind w:left="1440" w:firstLine="0"/>
        <w:jc w:val="both"/>
        <w:spacing w:line="700" w:lineRule="exact"/>
        <w:rPr>
          <w:rFonts w:ascii="宋体" w:hAnsi="宋体" w:eastAsia="宋体"/>
          <w:color w:val="000000"/>
          <w:sz w:val="28"/>
          <w:szCs w:val="28"/>
          <w:lang w:val="en-US" w:eastAsia="zh-CN"/>
        </w:rPr>
      </w:pPr>
      <w:r>
        <w:rPr>
          <w:rFonts w:hint="eastAsia" w:ascii="宋体" w:hAnsi="宋体"/>
          <w:color w:val="000000"/>
          <w:sz w:val="28"/>
          <w:szCs w:val="28"/>
          <w:lang w:val="en-US" w:eastAsia="zh-CN"/>
        </w:rPr>
        <w:t xml:space="preserve">签订日期：</w:t>
      </w:r>
      <w:r>
        <w:rPr>
          <w:rFonts w:ascii="宋体" w:hAnsi="宋体" w:eastAsia="宋体"/>
          <w:color w:val="000000"/>
          <w:sz w:val="28"/>
          <w:szCs w:val="28"/>
          <w:lang w:val="en-US" w:eastAsia="zh-CN"/>
        </w:rPr>
      </w:r>
      <w:r/>
    </w:p>
    <w:p>
      <w:pPr>
        <w:pStyle w:val="1074"/>
        <w:ind w:left="4340" w:hanging="2696"/>
        <w:spacing w:line="700" w:lineRule="exact"/>
        <w:rPr>
          <w:rFonts w:ascii="宋体" w:hAnsi="宋体"/>
          <w:color w:val="000000"/>
          <w:szCs w:val="22"/>
        </w:rPr>
      </w:pPr>
      <w:r>
        <w:rPr>
          <w:rFonts w:ascii="宋体" w:hAnsi="宋体"/>
          <w:color w:val="000000"/>
          <w:szCs w:val="22"/>
        </w:rPr>
      </w:r>
      <w:r/>
    </w:p>
    <w:p>
      <w:pPr>
        <w:pStyle w:val="1074"/>
        <w:ind w:firstLine="480"/>
        <w:rPr>
          <w:rFonts w:ascii="宋体" w:hAnsi="宋体"/>
          <w:color w:val="000000"/>
          <w:szCs w:val="22"/>
          <w:u w:val="single"/>
        </w:rPr>
      </w:pPr>
      <w:r>
        <w:rPr>
          <w:rFonts w:ascii="宋体" w:hAnsi="宋体"/>
          <w:color w:val="000000"/>
          <w:szCs w:val="22"/>
          <w:u w:val="single"/>
        </w:rPr>
      </w:r>
      <w:r/>
    </w:p>
    <w:p>
      <w:pPr>
        <w:pStyle w:val="1074"/>
        <w:spacing w:line="360" w:lineRule="auto"/>
        <w:rPr>
          <w:rFonts w:hint="eastAsia" w:ascii="宋体" w:hAnsi="宋体" w:eastAsia="宋体" w:cs="宋体"/>
          <w:color w:val="000000"/>
          <w:sz w:val="21"/>
          <w:szCs w:val="21"/>
        </w:rPr>
      </w:pPr>
      <w:r>
        <w:rPr>
          <w:rFonts w:hint="eastAsia" w:ascii="宋体" w:hAnsi="宋体"/>
          <w:color w:val="000000"/>
          <w:sz w:val="24"/>
          <w:szCs w:val="24"/>
        </w:rPr>
        <w:br w:type="page" w:clear="all"/>
      </w:r>
      <w:r>
        <w:rPr>
          <w:rFonts w:hint="eastAsia" w:ascii="宋体" w:hAnsi="宋体" w:eastAsia="宋体" w:cs="宋体"/>
          <w:color w:val="000000"/>
          <w:sz w:val="21"/>
          <w:szCs w:val="21"/>
        </w:rPr>
      </w:r>
      <w:r/>
    </w:p>
    <w:p>
      <w:pPr>
        <w:pStyle w:val="1074"/>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采购人（以下称甲方）                      供应商：（以下称乙方）</w:t>
      </w:r>
      <w:r>
        <w:rPr>
          <w:rFonts w:hint="eastAsia" w:ascii="宋体" w:hAnsi="宋体" w:eastAsia="宋体" w:cs="宋体"/>
          <w:sz w:val="21"/>
          <w:szCs w:val="21"/>
          <w:highlight w:val="none"/>
          <w:lang w:eastAsia="zh-CN"/>
        </w:rPr>
      </w:r>
      <w:r/>
    </w:p>
    <w:p>
      <w:pPr>
        <w:pStyle w:val="1074"/>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地址：                                    地址：</w:t>
      </w:r>
      <w:r>
        <w:rPr>
          <w:rFonts w:hint="eastAsia" w:ascii="宋体" w:hAnsi="宋体" w:eastAsia="宋体" w:cs="宋体"/>
          <w:sz w:val="21"/>
          <w:szCs w:val="21"/>
          <w:highlight w:val="none"/>
          <w:lang w:eastAsia="zh-CN"/>
        </w:rPr>
      </w:r>
      <w:r/>
    </w:p>
    <w:p>
      <w:pPr>
        <w:pStyle w:val="1074"/>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电话：                                    电话：</w:t>
      </w:r>
      <w:r>
        <w:rPr>
          <w:rFonts w:hint="eastAsia" w:ascii="宋体" w:hAnsi="宋体" w:eastAsia="宋体" w:cs="宋体"/>
          <w:sz w:val="21"/>
          <w:szCs w:val="21"/>
          <w:highlight w:val="none"/>
          <w:lang w:eastAsia="zh-CN"/>
        </w:rPr>
      </w:r>
      <w:r/>
    </w:p>
    <w:p>
      <w:pPr>
        <w:pStyle w:val="1074"/>
        <w:ind w:firstLine="480"/>
        <w:jc w:val="left"/>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根据《中华人民共和国民法典》、《中华人民共和国政府采购法》等法律法规的规定，甲、乙双方按照江苏正信立远项目管理有限公司组织的关于2025年度江苏省预算管理一体化系统运维项目（</w:t>
      </w:r>
      <w:r>
        <w:rPr>
          <w:rFonts w:hint="eastAsia" w:ascii="宋体" w:hAnsi="宋体" w:eastAsia="宋体" w:cs="宋体"/>
          <w:b/>
          <w:sz w:val="21"/>
          <w:szCs w:val="21"/>
          <w:highlight w:val="none"/>
          <w:lang w:eastAsia="zh-CN"/>
        </w:rPr>
        <w:t xml:space="preserve">编号</w:t>
      </w:r>
      <w:r>
        <w:rPr>
          <w:rFonts w:hint="eastAsia" w:ascii="宋体" w:hAnsi="宋体" w:eastAsia="宋体" w:cs="宋体"/>
          <w:b/>
          <w:bCs/>
          <w:sz w:val="21"/>
          <w:szCs w:val="21"/>
          <w:highlight w:val="none"/>
          <w:lang w:eastAsia="zh-CN"/>
        </w:rPr>
        <w:t xml:space="preserve"> JSZC-320585-TCLY-G2025-0024</w:t>
      </w:r>
      <w:r>
        <w:rPr>
          <w:rFonts w:hint="eastAsia" w:ascii="宋体" w:hAnsi="宋体" w:eastAsia="宋体" w:cs="宋体"/>
          <w:sz w:val="21"/>
          <w:szCs w:val="21"/>
          <w:highlight w:val="none"/>
          <w:lang w:eastAsia="zh-CN"/>
        </w:rPr>
        <w:t xml:space="preserve">）的招标结果，签订本合同。</w:t>
      </w:r>
      <w:r>
        <w:rPr>
          <w:rFonts w:hint="eastAsia" w:ascii="宋体" w:hAnsi="宋体" w:eastAsia="宋体" w:cs="宋体"/>
          <w:sz w:val="21"/>
          <w:szCs w:val="21"/>
          <w:highlight w:val="none"/>
          <w:lang w:eastAsia="zh-CN"/>
        </w:rPr>
      </w:r>
      <w:r/>
    </w:p>
    <w:p>
      <w:pPr>
        <w:pStyle w:val="1074"/>
        <w:ind w:firstLine="47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第一条 服务范围</w:t>
      </w:r>
      <w:r>
        <w:rPr>
          <w:rFonts w:hint="eastAsia" w:ascii="宋体" w:hAnsi="宋体" w:eastAsia="宋体" w:cs="宋体"/>
          <w:sz w:val="21"/>
          <w:szCs w:val="21"/>
          <w:highlight w:val="none"/>
          <w:lang w:eastAsia="zh-CN"/>
        </w:rPr>
      </w:r>
      <w:r/>
    </w:p>
    <w:p>
      <w:pPr>
        <w:pStyle w:val="1074"/>
        <w:ind w:left="42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甲方聘请乙方提供以下服务：</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（1）本合同项下的服务指：</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（2）服务内容：</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（3）服务标准：</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（4）交付时间、地点：甲方指定。</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第二条 组成本合同的有关文件 </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下列与本次采购活动有关的文件及有关附件是本合同不可分割的组成部分，与本合同具有同等法律效力，这些文件包括但不限于：</w:t>
      </w:r>
      <w:r>
        <w:rPr>
          <w:rFonts w:hint="eastAsia" w:ascii="宋体" w:hAnsi="宋体" w:eastAsia="宋体" w:cs="宋体"/>
          <w:sz w:val="21"/>
          <w:szCs w:val="21"/>
          <w:highlight w:val="none"/>
          <w:lang w:eastAsia="zh-CN"/>
        </w:rPr>
      </w:r>
      <w:r/>
    </w:p>
    <w:p>
      <w:pPr>
        <w:pStyle w:val="1074"/>
        <w:numPr>
          <w:ilvl w:val="0"/>
          <w:numId w:val="9"/>
        </w:numPr>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招标采购文件（</w:t>
      </w:r>
      <w:r>
        <w:rPr>
          <w:rFonts w:hint="eastAsia" w:ascii="宋体" w:hAnsi="宋体" w:eastAsia="宋体" w:cs="宋体"/>
          <w:b/>
          <w:sz w:val="21"/>
          <w:szCs w:val="21"/>
          <w:highlight w:val="none"/>
          <w:lang w:eastAsia="zh-CN"/>
        </w:rPr>
        <w:t xml:space="preserve">编号： JSZC-320585-TCLY-G2025-0024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74"/>
        <w:numPr>
          <w:ilvl w:val="0"/>
          <w:numId w:val="9"/>
        </w:numPr>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乙方提供的投标文件和投标报价表；</w:t>
      </w:r>
      <w:r>
        <w:rPr>
          <w:rFonts w:hint="eastAsia" w:ascii="宋体" w:hAnsi="宋体" w:eastAsia="宋体" w:cs="宋体"/>
          <w:sz w:val="21"/>
          <w:szCs w:val="21"/>
          <w:highlight w:val="none"/>
          <w:lang w:eastAsia="zh-CN"/>
        </w:rPr>
      </w:r>
      <w:r/>
    </w:p>
    <w:p>
      <w:pPr>
        <w:pStyle w:val="1074"/>
        <w:numPr>
          <w:ilvl w:val="0"/>
          <w:numId w:val="9"/>
        </w:numPr>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乙方在投标过程中所作的其他承诺、声明、书面澄清等；</w:t>
      </w:r>
      <w:r>
        <w:rPr>
          <w:rFonts w:hint="eastAsia" w:ascii="宋体" w:hAnsi="宋体" w:eastAsia="宋体" w:cs="宋体"/>
          <w:sz w:val="21"/>
          <w:szCs w:val="21"/>
          <w:highlight w:val="none"/>
          <w:lang w:eastAsia="zh-CN"/>
        </w:rPr>
      </w:r>
      <w:r/>
    </w:p>
    <w:p>
      <w:pPr>
        <w:pStyle w:val="1074"/>
        <w:numPr>
          <w:ilvl w:val="0"/>
          <w:numId w:val="9"/>
        </w:numPr>
        <w:jc w:val="both"/>
        <w:spacing w:after="0" w:line="360" w:lineRule="auto"/>
        <w:widowControl/>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中标通知书；</w:t>
      </w:r>
      <w:r>
        <w:rPr>
          <w:rFonts w:hint="eastAsia" w:ascii="宋体" w:hAnsi="宋体" w:eastAsia="宋体" w:cs="宋体"/>
          <w:sz w:val="21"/>
          <w:szCs w:val="21"/>
          <w:highlight w:val="none"/>
          <w:lang w:eastAsia="en-US"/>
        </w:rPr>
      </w:r>
      <w:r/>
    </w:p>
    <w:p>
      <w:pPr>
        <w:pStyle w:val="1074"/>
        <w:numPr>
          <w:ilvl w:val="0"/>
          <w:numId w:val="9"/>
        </w:numPr>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甲乙双方商定的其他文件等。</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第三条 合同总价款 </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合同价格按此次成交价格执行，合同总金额为人民币___________（大写）人民币，小写：（￥：）元整。</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除非合同条款中另有规定，本合同执行期间合同总价款不变。</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第四条 合同款支付</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1、本合同项下所有款项均以人民币支付。</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2、本合同项下的采购资金由甲方自行支付，乙方向甲方开具发票。</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3、根据现行税法对乙方征收的与本合同有关的一切税费均由乙方承担。</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4、付款步骤、方式：</w:t>
      </w:r>
      <w:r>
        <w:rPr>
          <w:rFonts w:hint="eastAsia" w:ascii="宋体" w:hAnsi="宋体" w:eastAsia="宋体" w:cs="宋体"/>
          <w:sz w:val="21"/>
          <w:szCs w:val="21"/>
          <w:highlight w:val="none"/>
          <w:lang w:val="en-US" w:eastAsia="zh-CN"/>
        </w:rPr>
        <w:t xml:space="preserve">合同签订后支付合同总金额的50%，项目交付并验收后支付合同总金额的40%，5年维护期满支付合同总金额的10%。</w:t>
      </w:r>
      <w:r>
        <w:rPr>
          <w:rFonts w:hint="eastAsia" w:ascii="宋体" w:hAnsi="宋体" w:eastAsia="宋体" w:cs="宋体"/>
          <w:sz w:val="21"/>
          <w:szCs w:val="21"/>
          <w:highlight w:val="none"/>
          <w:lang w:eastAsia="zh-CN"/>
        </w:rPr>
      </w:r>
      <w:r/>
    </w:p>
    <w:p>
      <w:pPr>
        <w:pStyle w:val="1074"/>
        <w:spacing w:after="20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第五条 服务质量、成果要求</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1、项目完成后甲方将组织专业人员进行项目的验收工作，如存在问题，乙方应进行改进，直至验收合格为止；</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2、验收标准: 按采购文件要求、乙方的投标承诺或国家相关标准。</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第六条 甲、乙双方权利义务</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1、甲方应当为保证项目服务的完成，给予乙方积极支持，为乙方提供项目实施的必要条件；</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2、甲方应当按照本合同约定按时支付合同金额。</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3、乙方提交的服务成果未经甲方书面许可，不得向任何第三方泄露。</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 乙方提供必要的技术培训，协助甲方完成其他需要中标单位配合的服务。</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5、乙方根据国家标准、行业标准和规范要求及标书规定的服务质量标准和有关要求，保质保量地完成服务工作。</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第七条 知识产权</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1、在合同履行过程中，由甲方向乙方提供的资料－－包括但不限于程序、文件、报告、说明、图表等均归甲方所有。</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2、在合同履行完毕后，乙方依据本合同及本合同附件向甲方提供的任何程序、文件、报告、说明、图表等的知识产权均归甲方所有（但属于乙方或第三方的除外），乙方不得以任何形式使用或向第三方透露。</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第八条 保密条款</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第九条 风险责任</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第十条 履约保证金（本项目不涉及）</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1、乙方应按招标文件的约定要求提供相应的履约保证金。</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2、履约保证金的有效期为合同生效之日起至合同主要义务履行完毕止。</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3、如乙方未能履行合同规定的义务，或因乙方责任应由乙方承担的赔偿未完成，甲方有权从履约保证金中取得补偿。</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4、履约保证金待合同主要义务全部履行完毕后全额退回（不计息）。</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第十一条 合同的变更和终止</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1、本合同一经签订，甲乙双方不得擅自变更、中止或终止合同。</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2、除发生法律规定的不能预见、不能避免并不能克服的客观情况外，甲乙双方不得放弃或拒绝履行合同。乙方放弃或拒绝履行合同，保证金不予退还。</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第十二条 合同的转让</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1、乙方不得擅自部分或全部转让其应履行的合同义务。    </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2、乙方在履行合同过程中，不得将服务项目委托给第三方。</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第十三条 违约责任</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2、甲方逾期付款的，应按照逾期付款金额的每天万分之四支付逾期付款违约金。</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4、乙方项目组成员须按招标文件承诺人员配备，未经甲方同意不得擅自更换；如更换需向甲方支付赔偿金。</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6、其他未尽事宜，以《民法典》和《政府采购法》等有关法律法规规定为准，无相关规定的，双方协商解决。</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第十四条 不可抗力</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因合同一方迟延履行后发生不可抗力的，不能免除责任。</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第十五条 索赔</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第十六条 争议的解决</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2、因履行本合同引起的或与本合同有关的争议，甲、乙双方应首先通过友好协商解决，如果协商不能解决争议，则向甲方所在地有管辖权的人民法院提起诉讼；</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3、在法院审理和仲裁期间，除有争议部分外，本合同其他部分应继续履行。</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第十七条 诚实信用 </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乙方应诚实信用，严格按照招标文件要求和投标承诺履行合同，不向甲方进行商业贿赂或者提供不正当利益。</w:t>
      </w:r>
      <w:r>
        <w:rPr>
          <w:rFonts w:hint="eastAsia" w:ascii="宋体" w:hAnsi="宋体" w:eastAsia="宋体" w:cs="宋体"/>
          <w:sz w:val="21"/>
          <w:szCs w:val="21"/>
          <w:highlight w:val="none"/>
          <w:lang w:eastAsia="zh-CN"/>
        </w:rPr>
      </w:r>
      <w:r/>
    </w:p>
    <w:p>
      <w:pPr>
        <w:pStyle w:val="1074"/>
        <w:ind w:firstLine="482"/>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eastAsia="zh-CN"/>
        </w:rPr>
        <w:t xml:space="preserve">第十八条 合同生效及其他</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1、本合同自经甲乙双方授权代表签订并加盖公章后，自签订之日起生效。</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2、本合同一式两份份，甲乙双方各执一份。</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3、本合同应按照中华人民共和国的现行法律进行解释。</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甲方（采购人）：（盖章）            乙方（供应商）：（盖章）</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代表人：              代表人：</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电话：               电话：</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开户银行：                          开户银行：</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帐号：                              帐号：</w:t>
      </w:r>
      <w:r>
        <w:rPr>
          <w:rFonts w:hint="eastAsia" w:ascii="宋体" w:hAnsi="宋体" w:eastAsia="宋体" w:cs="宋体"/>
          <w:sz w:val="21"/>
          <w:szCs w:val="21"/>
          <w:highlight w:val="none"/>
          <w:lang w:eastAsia="zh-CN"/>
        </w:rPr>
      </w:r>
      <w:r/>
    </w:p>
    <w:p>
      <w:pPr>
        <w:pStyle w:val="1074"/>
        <w:ind w:firstLine="480"/>
        <w:jc w:val="both"/>
        <w:spacing w:after="0"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日期： 年 月 日                     日期：   年  月   日</w:t>
      </w:r>
      <w:r>
        <w:rPr>
          <w:rFonts w:hint="eastAsia" w:ascii="宋体" w:hAnsi="宋体" w:eastAsia="宋体" w:cs="宋体"/>
          <w:sz w:val="21"/>
          <w:szCs w:val="21"/>
          <w:highlight w:val="none"/>
          <w:lang w:eastAsia="zh-CN"/>
        </w:rPr>
      </w:r>
      <w:r/>
    </w:p>
    <w:p>
      <w:pPr>
        <w:pStyle w:val="1074"/>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74"/>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74"/>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74"/>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1074"/>
        <w:jc w:val="left"/>
        <w:spacing w:after="200"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br w:type="page" w:clear="all"/>
      </w:r>
      <w:r>
        <w:rPr>
          <w:rFonts w:hint="eastAsia" w:ascii="宋体" w:hAnsi="宋体" w:eastAsia="宋体" w:cs="宋体"/>
          <w:sz w:val="21"/>
          <w:szCs w:val="21"/>
          <w:lang w:eastAsia="zh-CN"/>
        </w:rPr>
      </w:r>
      <w:r/>
    </w:p>
    <w:p>
      <w:pPr>
        <w:pStyle w:val="1074"/>
        <w:jc w:val="both"/>
        <w:spacing w:after="200"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附件）</w:t>
      </w:r>
      <w:r>
        <w:rPr>
          <w:rFonts w:hint="eastAsia" w:ascii="宋体" w:hAnsi="宋体" w:eastAsia="宋体" w:cs="宋体"/>
          <w:sz w:val="21"/>
          <w:szCs w:val="21"/>
          <w:highlight w:val="none"/>
          <w:lang w:val="en-US" w:eastAsia="zh-CN"/>
        </w:rPr>
      </w:r>
      <w:r/>
    </w:p>
    <w:p>
      <w:pPr>
        <w:pStyle w:val="1074"/>
        <w:jc w:val="center"/>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太仓市财政局信息部门服务商考核管理办法（修订）</w:t>
      </w:r>
      <w:r>
        <w:rPr>
          <w:rFonts w:hint="eastAsia" w:ascii="宋体" w:hAnsi="宋体" w:eastAsia="宋体" w:cs="宋体"/>
          <w:sz w:val="21"/>
          <w:szCs w:val="21"/>
          <w:lang w:eastAsia="en-US"/>
        </w:rPr>
      </w:r>
      <w:r/>
    </w:p>
    <w:p>
      <w:pPr>
        <w:pStyle w:val="1074"/>
        <w:jc w:val="center"/>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r>
      <w:r/>
    </w:p>
    <w:p>
      <w:pPr>
        <w:pStyle w:val="1074"/>
        <w:jc w:val="center"/>
        <w:spacing w:before="100" w:beforeAutospacing="1" w:after="100" w:afterAutospacing="1" w:line="360" w:lineRule="auto"/>
        <w:shd w:val="clear" w:color="auto" w:fill="ffffff"/>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en-US" w:bidi="ar-SA"/>
        </w:rPr>
        <w:t xml:space="preserve">第一章  总  则</w:t>
      </w:r>
      <w:r>
        <w:rPr>
          <w:rFonts w:hint="eastAsia" w:ascii="宋体" w:hAnsi="宋体" w:eastAsia="宋体" w:cs="宋体"/>
          <w:b w:val="0"/>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第一条  </w:t>
      </w:r>
      <w:r>
        <w:rPr>
          <w:rFonts w:hint="eastAsia" w:ascii="宋体" w:hAnsi="宋体" w:eastAsia="宋体" w:cs="宋体"/>
          <w:color w:val="2e2e2e"/>
          <w:sz w:val="21"/>
          <w:szCs w:val="21"/>
          <w:lang w:val="en-US" w:eastAsia="zh-CN" w:bidi="ar-SA"/>
        </w:rPr>
        <w:t xml:space="preserve">为进一步提升财政业务服务水平，加强我局内部各系统集成服务商（以下简称“服务商”）的管理，根据相关法律和文件规定，制定本办法。</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第二条</w:t>
      </w:r>
      <w:r>
        <w:rPr>
          <w:rFonts w:hint="eastAsia" w:ascii="宋体" w:hAnsi="宋体" w:eastAsia="宋体" w:cs="宋体"/>
          <w:b/>
          <w:bCs/>
          <w:color w:val="2e2e2e"/>
          <w:sz w:val="21"/>
          <w:szCs w:val="21"/>
          <w:lang w:val="en-US" w:eastAsia="zh-CN" w:bidi="ar-SA"/>
        </w:rPr>
        <w:t xml:space="preserve">  </w:t>
      </w:r>
      <w:r>
        <w:rPr>
          <w:rFonts w:hint="eastAsia" w:ascii="宋体" w:hAnsi="宋体" w:eastAsia="宋体" w:cs="宋体"/>
          <w:color w:val="2e2e2e"/>
          <w:sz w:val="21"/>
          <w:szCs w:val="21"/>
          <w:lang w:val="en-US" w:eastAsia="zh-CN" w:bidi="ar-SA"/>
        </w:rPr>
        <w:t xml:space="preserve">深入推进财政信息化，加大改革创新力度，实现管理和服务多维度拓展升级，充分发挥政府购买服务效能，逐步提升财政服务水平。</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第三条</w:t>
      </w:r>
      <w:r>
        <w:rPr>
          <w:rFonts w:hint="eastAsia" w:ascii="宋体" w:hAnsi="宋体" w:eastAsia="宋体" w:cs="宋体"/>
          <w:b/>
          <w:bCs/>
          <w:color w:val="2e2e2e"/>
          <w:sz w:val="21"/>
          <w:szCs w:val="21"/>
          <w:lang w:val="en-US" w:eastAsia="zh-CN" w:bidi="ar-SA"/>
        </w:rPr>
        <w:t xml:space="preserve">  </w:t>
      </w:r>
      <w:r>
        <w:rPr>
          <w:rFonts w:hint="eastAsia" w:ascii="宋体" w:hAnsi="宋体" w:eastAsia="宋体" w:cs="宋体"/>
          <w:color w:val="2e2e2e"/>
          <w:sz w:val="21"/>
          <w:szCs w:val="21"/>
          <w:lang w:val="en-US" w:eastAsia="zh-CN" w:bidi="ar-SA"/>
        </w:rPr>
        <w:t xml:space="preserve">通过业务科室、区镇财政部门、预算单位或用户和信息中心等多层次的考核，精确量化服务质量，并将考核结果作为合同款项支付和下一年度预算安排的依据。</w:t>
      </w:r>
      <w:r>
        <w:rPr>
          <w:rFonts w:hint="eastAsia" w:ascii="宋体" w:hAnsi="宋体" w:eastAsia="宋体" w:cs="宋体"/>
          <w:color w:val="2e2e2e"/>
          <w:sz w:val="21"/>
          <w:szCs w:val="21"/>
          <w:lang w:val="en-US" w:eastAsia="zh-CN" w:bidi="ar-SA"/>
        </w:rPr>
      </w:r>
      <w:r/>
    </w:p>
    <w:p>
      <w:pPr>
        <w:pStyle w:val="1074"/>
        <w:jc w:val="center"/>
        <w:spacing w:before="100" w:beforeAutospacing="1" w:after="100" w:afterAutospacing="1" w:line="360" w:lineRule="auto"/>
        <w:shd w:val="clear" w:color="auto" w:fill="ffffff"/>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en-US" w:bidi="ar-SA"/>
        </w:rPr>
        <w:t xml:space="preserve">第二章  考核对象、时间和实施主体</w:t>
      </w:r>
      <w:r>
        <w:rPr>
          <w:rFonts w:hint="eastAsia" w:ascii="宋体" w:hAnsi="宋体" w:eastAsia="宋体" w:cs="宋体"/>
          <w:b w:val="0"/>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第四条</w:t>
      </w:r>
      <w:r>
        <w:rPr>
          <w:rFonts w:hint="eastAsia" w:ascii="宋体" w:hAnsi="宋体" w:eastAsia="宋体" w:cs="宋体"/>
          <w:b/>
          <w:bCs/>
          <w:color w:val="2e2e2e"/>
          <w:sz w:val="21"/>
          <w:szCs w:val="21"/>
          <w:lang w:val="en-US" w:eastAsia="zh-CN" w:bidi="ar-SA"/>
        </w:rPr>
        <w:t xml:space="preserve">  </w:t>
      </w:r>
      <w:r>
        <w:rPr>
          <w:rFonts w:hint="eastAsia" w:ascii="宋体" w:hAnsi="宋体" w:eastAsia="宋体" w:cs="宋体"/>
          <w:color w:val="2e2e2e"/>
          <w:sz w:val="21"/>
          <w:szCs w:val="21"/>
          <w:lang w:val="en-US" w:eastAsia="zh-CN" w:bidi="ar-SA"/>
        </w:rPr>
        <w:t xml:space="preserve">考核对象为信</w:t>
      </w:r>
      <w:r>
        <w:rPr>
          <w:rFonts w:hint="eastAsia" w:ascii="宋体" w:hAnsi="宋体" w:eastAsia="宋体" w:cs="宋体"/>
          <w:sz w:val="21"/>
          <w:szCs w:val="21"/>
          <w:lang w:val="en-US" w:eastAsia="zh-CN" w:bidi="ar-SA"/>
        </w:rPr>
        <w:t xml:space="preserve">息中心负责管理的</w:t>
      </w:r>
      <w:r>
        <w:rPr>
          <w:rFonts w:hint="eastAsia" w:ascii="宋体" w:hAnsi="宋体" w:eastAsia="宋体" w:cs="宋体"/>
          <w:color w:val="2e2e2e"/>
          <w:sz w:val="21"/>
          <w:szCs w:val="21"/>
          <w:lang w:val="en-US" w:eastAsia="zh-CN" w:bidi="ar-SA"/>
        </w:rPr>
        <w:t xml:space="preserve">各类软硬件项目的服务商。</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第五条</w:t>
      </w:r>
      <w:r>
        <w:rPr>
          <w:rFonts w:hint="eastAsia" w:ascii="宋体" w:hAnsi="宋体" w:eastAsia="宋体" w:cs="宋体"/>
          <w:color w:val="2e2e2e"/>
          <w:sz w:val="21"/>
          <w:szCs w:val="21"/>
          <w:lang w:val="en-US" w:eastAsia="zh-CN" w:bidi="ar-SA"/>
        </w:rPr>
        <w:t xml:space="preserve">  具体考核评价对象细化到每个服务项目。</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第六条</w:t>
      </w:r>
      <w:r>
        <w:rPr>
          <w:rFonts w:hint="eastAsia" w:ascii="宋体" w:hAnsi="宋体" w:eastAsia="宋体" w:cs="宋体"/>
          <w:color w:val="2e2e2e"/>
          <w:sz w:val="21"/>
          <w:szCs w:val="21"/>
          <w:lang w:val="en-US" w:eastAsia="zh-CN" w:bidi="ar-SA"/>
        </w:rPr>
        <w:t xml:space="preserve">  每年1月初实施上年度考核，每年7月初实施当年上半年考核。</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第七条</w:t>
      </w:r>
      <w:r>
        <w:rPr>
          <w:rFonts w:hint="eastAsia" w:ascii="宋体" w:hAnsi="宋体" w:eastAsia="宋体" w:cs="宋体"/>
          <w:color w:val="2e2e2e"/>
          <w:sz w:val="21"/>
          <w:szCs w:val="21"/>
          <w:lang w:val="en-US" w:eastAsia="zh-CN" w:bidi="ar-SA"/>
        </w:rPr>
        <w:t xml:space="preserve">  信息中心全面组织实施并督查上年度和当年上半年考核工作。</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第八条  </w:t>
      </w:r>
      <w:r>
        <w:rPr>
          <w:rFonts w:hint="eastAsia" w:ascii="宋体" w:hAnsi="宋体" w:eastAsia="宋体" w:cs="宋体"/>
          <w:color w:val="2e2e2e"/>
          <w:sz w:val="21"/>
          <w:szCs w:val="21"/>
          <w:lang w:val="en-US" w:eastAsia="zh-CN" w:bidi="ar-SA"/>
        </w:rPr>
        <w:t xml:space="preserve">业务科室、区镇财政部门及预算单位或用户通过满意度调查问卷向信息中心反映各服务商的服务质量。</w:t>
      </w:r>
      <w:r>
        <w:rPr>
          <w:rFonts w:hint="eastAsia" w:ascii="宋体" w:hAnsi="宋体" w:eastAsia="宋体" w:cs="宋体"/>
          <w:color w:val="2e2e2e"/>
          <w:sz w:val="21"/>
          <w:szCs w:val="21"/>
          <w:lang w:val="en-US" w:eastAsia="zh-CN" w:bidi="ar-SA"/>
        </w:rPr>
      </w:r>
      <w:r/>
    </w:p>
    <w:p>
      <w:pPr>
        <w:pStyle w:val="1074"/>
        <w:jc w:val="center"/>
        <w:spacing w:before="100" w:beforeAutospacing="1" w:after="100" w:afterAutospacing="1" w:line="360" w:lineRule="auto"/>
        <w:shd w:val="clear" w:color="auto" w:fill="ffffff"/>
        <w:rPr>
          <w:rFonts w:hint="eastAsia" w:ascii="宋体" w:hAnsi="宋体" w:eastAsia="宋体" w:cs="宋体"/>
          <w:b w:val="0"/>
          <w:sz w:val="21"/>
          <w:szCs w:val="21"/>
          <w:lang w:val="en-US" w:eastAsia="zh-CN" w:bidi="ar-SA"/>
        </w:rPr>
      </w:pPr>
      <w:r>
        <w:rPr>
          <w:rFonts w:hint="eastAsia" w:ascii="宋体" w:hAnsi="宋体" w:eastAsia="宋体" w:cs="宋体"/>
          <w:b w:val="0"/>
          <w:color w:val="2e2e2e"/>
          <w:sz w:val="21"/>
          <w:szCs w:val="21"/>
          <w:lang w:val="en-US" w:eastAsia="en-US" w:bidi="ar-SA"/>
        </w:rPr>
        <w:t xml:space="preserve">第三章  考核指标</w:t>
      </w:r>
      <w:r>
        <w:rPr>
          <w:rFonts w:hint="eastAsia" w:ascii="宋体" w:hAnsi="宋体" w:eastAsia="宋体" w:cs="宋体"/>
          <w:b w:val="0"/>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第九条  </w:t>
      </w:r>
      <w:r>
        <w:rPr>
          <w:rFonts w:hint="eastAsia" w:ascii="宋体" w:hAnsi="宋体" w:eastAsia="宋体" w:cs="宋体"/>
          <w:color w:val="2e2e2e"/>
          <w:sz w:val="21"/>
          <w:szCs w:val="21"/>
          <w:lang w:val="en-US" w:eastAsia="zh-CN" w:bidi="ar-SA"/>
        </w:rPr>
        <w:t xml:space="preserve">考核设置多类指标，满分100分。服务商经业务科室、区镇财政部门、预算单位或用户和信息中心评价考核后，各类指标的得分总和为该服务商当期的考核分值。分值90分（含）以上为优秀，90分以下75分（含）以上为良好，75分以下60分（含）以上为合格，低于60分的为不合格。</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第十条</w:t>
      </w:r>
      <w:r>
        <w:rPr>
          <w:rFonts w:hint="eastAsia" w:ascii="宋体" w:hAnsi="宋体" w:eastAsia="宋体" w:cs="宋体"/>
          <w:color w:val="2e2e2e"/>
          <w:sz w:val="21"/>
          <w:szCs w:val="21"/>
          <w:lang w:val="en-US" w:eastAsia="zh-CN" w:bidi="ar-SA"/>
        </w:rPr>
        <w:t xml:space="preserve"> 考核设置满意度调查和服务质量综合考核两个项目。</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第十一条</w:t>
      </w:r>
      <w:r>
        <w:rPr>
          <w:rFonts w:hint="eastAsia" w:ascii="宋体" w:hAnsi="宋体" w:eastAsia="宋体" w:cs="宋体"/>
          <w:color w:val="2e2e2e"/>
          <w:sz w:val="21"/>
          <w:szCs w:val="21"/>
          <w:lang w:val="en-US" w:eastAsia="zh-CN" w:bidi="ar-SA"/>
        </w:rPr>
        <w:t xml:space="preserve"> 满意度调查，分值60分。考核期间，信息中心向业务科室、区镇财政部门及预算单位或用户这三个主要调查对象发放《××××系统用户满意度调查表》(附件1)进行用户满意度调查。</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color w:val="2e2e2e"/>
          <w:sz w:val="21"/>
          <w:szCs w:val="21"/>
          <w:lang w:val="en-US" w:eastAsia="zh-CN" w:bidi="ar-SA"/>
        </w:rPr>
        <w:t xml:space="preserve">若满意度调查对象为业务科室、区镇财政部门、预算单位或用户，满意度分值各为20分。</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bCs/>
          <w:color w:val="000000"/>
          <w:sz w:val="21"/>
          <w:szCs w:val="21"/>
          <w:lang w:val="en-US" w:eastAsia="zh-CN" w:bidi="ar-SA"/>
        </w:rPr>
      </w:pPr>
      <w:r>
        <w:rPr>
          <w:rFonts w:hint="eastAsia" w:ascii="宋体" w:hAnsi="宋体" w:eastAsia="宋体" w:cs="宋体"/>
          <w:color w:val="2e2e2e"/>
          <w:sz w:val="21"/>
          <w:szCs w:val="21"/>
          <w:lang w:val="en-US" w:eastAsia="zh-CN" w:bidi="ar-SA"/>
        </w:rPr>
        <w:t xml:space="preserve">若满意度调查对象仅为业务科室、区镇财政部门、预算单位或用户三者之中的两个，</w:t>
      </w:r>
      <w:r>
        <w:rPr>
          <w:rFonts w:hint="eastAsia" w:ascii="宋体" w:hAnsi="宋体" w:eastAsia="宋体" w:cs="宋体"/>
          <w:bCs/>
          <w:color w:val="000000"/>
          <w:sz w:val="21"/>
          <w:szCs w:val="21"/>
          <w:lang w:val="en-US" w:eastAsia="zh-CN" w:bidi="ar-SA"/>
        </w:rPr>
        <w:t xml:space="preserve">满意度分值调整各为30分。</w:t>
      </w:r>
      <w:r>
        <w:rPr>
          <w:rFonts w:hint="eastAsia" w:ascii="宋体" w:hAnsi="宋体" w:eastAsia="宋体" w:cs="宋体"/>
          <w:bCs/>
          <w:color w:val="000000"/>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000000"/>
          <w:sz w:val="21"/>
          <w:szCs w:val="21"/>
          <w:lang w:val="en-US" w:eastAsia="zh-CN" w:bidi="ar-SA"/>
        </w:rPr>
        <w:t xml:space="preserve">若</w:t>
      </w:r>
      <w:r>
        <w:rPr>
          <w:rFonts w:hint="eastAsia" w:ascii="宋体" w:hAnsi="宋体" w:eastAsia="宋体" w:cs="宋体"/>
          <w:color w:val="2e2e2e"/>
          <w:sz w:val="21"/>
          <w:szCs w:val="21"/>
          <w:lang w:val="en-US" w:eastAsia="zh-CN" w:bidi="ar-SA"/>
        </w:rPr>
        <w:t xml:space="preserve">满意度调查对象仅为特定用户的，</w:t>
      </w:r>
      <w:r>
        <w:rPr>
          <w:rFonts w:hint="eastAsia" w:ascii="宋体" w:hAnsi="宋体" w:eastAsia="宋体" w:cs="宋体"/>
          <w:bCs/>
          <w:color w:val="000000"/>
          <w:sz w:val="21"/>
          <w:szCs w:val="21"/>
          <w:lang w:val="en-US" w:eastAsia="zh-CN" w:bidi="ar-SA"/>
        </w:rPr>
        <w:t xml:space="preserve">满意度分值调整为60分。</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color w:val="2e2e2e"/>
          <w:sz w:val="21"/>
          <w:szCs w:val="21"/>
          <w:lang w:val="en-US" w:eastAsia="zh-CN" w:bidi="ar-SA"/>
        </w:rPr>
        <w:t xml:space="preserve">每份满意度调查表总分为100分，共有10问，每问10分，分为“满意”、“一般”和“不满意”3种，其中“满意”10分，“一般”5分，“不满意”0分。</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color w:val="2e2e2e"/>
          <w:sz w:val="21"/>
          <w:szCs w:val="21"/>
          <w:lang w:val="en-US" w:eastAsia="zh-CN" w:bidi="ar-SA"/>
        </w:rPr>
        <w:t xml:space="preserve">计算公式：</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color w:val="2e2e2e"/>
          <w:sz w:val="21"/>
          <w:szCs w:val="21"/>
          <w:lang w:val="en-US" w:eastAsia="zh-CN" w:bidi="ar-SA"/>
        </w:rPr>
        <w:t xml:space="preserve">各调查对象满意度实际分值=该调查对象回收的有效调查问卷总分/（该调查对象回收的有效调查问卷数量*100）*该调查对象满意度分值。</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color w:val="2e2e2e"/>
          <w:sz w:val="21"/>
          <w:szCs w:val="21"/>
          <w:lang w:val="en-US" w:eastAsia="zh-CN" w:bidi="ar-SA"/>
        </w:rPr>
        <w:t xml:space="preserve">满意度最终分值=∑调查对象满意度实际分值。</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第十二条</w:t>
      </w:r>
      <w:r>
        <w:rPr>
          <w:rFonts w:hint="eastAsia" w:ascii="宋体" w:hAnsi="宋体" w:eastAsia="宋体" w:cs="宋体"/>
          <w:color w:val="2e2e2e"/>
          <w:sz w:val="21"/>
          <w:szCs w:val="21"/>
          <w:lang w:val="en-US" w:eastAsia="zh-CN" w:bidi="ar-SA"/>
        </w:rPr>
        <w:t xml:space="preserve"> 服务质量综合考核，分值</w:t>
      </w:r>
      <w:r>
        <w:rPr>
          <w:rFonts w:hint="eastAsia" w:ascii="宋体" w:hAnsi="宋体" w:eastAsia="宋体" w:cs="宋体"/>
          <w:color w:val="000000"/>
          <w:sz w:val="21"/>
          <w:szCs w:val="21"/>
          <w:lang w:val="en-US" w:eastAsia="zh-CN" w:bidi="ar-SA"/>
        </w:rPr>
        <w:t xml:space="preserve">40</w:t>
      </w:r>
      <w:r>
        <w:rPr>
          <w:rFonts w:hint="eastAsia" w:ascii="宋体" w:hAnsi="宋体" w:eastAsia="宋体" w:cs="宋体"/>
          <w:color w:val="2e2e2e"/>
          <w:sz w:val="21"/>
          <w:szCs w:val="21"/>
          <w:lang w:val="en-US" w:eastAsia="zh-CN" w:bidi="ar-SA"/>
        </w:rPr>
        <w:t xml:space="preserve">分。信息中心检查各服务商提供的软硬件服务是否符合标准、规章制度是否严格执行、服务记录是否完整、服务流程和用语是否规范、考勤记录是否良好、任务完成是否及时等情况，对各服务商通过《××××系统服务质量考核表》（附件2）进行综合打分。</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服务质量考核表总分为100分。</w:t>
      </w:r>
      <w:r>
        <w:rPr>
          <w:rFonts w:hint="eastAsia" w:ascii="宋体" w:hAnsi="宋体" w:eastAsia="宋体" w:cs="宋体"/>
          <w:color w:val="000000"/>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计算公式：</w:t>
      </w:r>
      <w:r>
        <w:rPr>
          <w:rFonts w:hint="eastAsia" w:ascii="宋体" w:hAnsi="宋体" w:eastAsia="宋体" w:cs="宋体"/>
          <w:color w:val="000000"/>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000000"/>
          <w:sz w:val="21"/>
          <w:szCs w:val="21"/>
          <w:lang w:val="en-US" w:eastAsia="zh-CN" w:bidi="ar-SA"/>
        </w:rPr>
      </w:pPr>
      <w:r>
        <w:rPr>
          <w:rFonts w:hint="eastAsia" w:ascii="宋体" w:hAnsi="宋体" w:eastAsia="宋体" w:cs="宋体"/>
          <w:color w:val="2e2e2e"/>
          <w:sz w:val="21"/>
          <w:szCs w:val="21"/>
          <w:lang w:val="en-US" w:eastAsia="zh-CN" w:bidi="ar-SA"/>
        </w:rPr>
        <w:t xml:space="preserve">服务质量综合考核的最终分值=</w:t>
      </w:r>
      <w:r>
        <w:rPr>
          <w:rFonts w:hint="eastAsia" w:ascii="宋体" w:hAnsi="宋体" w:eastAsia="宋体" w:cs="宋体"/>
          <w:color w:val="000000"/>
          <w:sz w:val="21"/>
          <w:szCs w:val="21"/>
          <w:lang w:val="en-US" w:eastAsia="zh-CN" w:bidi="ar-SA"/>
        </w:rPr>
        <w:t xml:space="preserve">服务质量考核表总分/100*服务质量综合考核分值。</w:t>
      </w:r>
      <w:r>
        <w:rPr>
          <w:rFonts w:hint="eastAsia" w:ascii="宋体" w:hAnsi="宋体" w:eastAsia="宋体" w:cs="宋体"/>
          <w:color w:val="000000"/>
          <w:sz w:val="21"/>
          <w:szCs w:val="21"/>
          <w:lang w:val="en-US" w:eastAsia="zh-CN" w:bidi="ar-SA"/>
        </w:rPr>
      </w:r>
      <w:r/>
    </w:p>
    <w:p>
      <w:pPr>
        <w:pStyle w:val="1074"/>
        <w:jc w:val="center"/>
        <w:spacing w:before="100" w:beforeAutospacing="1" w:after="100" w:afterAutospacing="1" w:line="360" w:lineRule="auto"/>
        <w:shd w:val="clear" w:color="auto" w:fill="ffffff"/>
        <w:rPr>
          <w:rFonts w:hint="eastAsia" w:ascii="宋体" w:hAnsi="宋体" w:eastAsia="宋体" w:cs="宋体"/>
          <w:b w:val="0"/>
          <w:color w:val="2e2e2e"/>
          <w:sz w:val="21"/>
          <w:szCs w:val="21"/>
          <w:lang w:val="en-US" w:eastAsia="zh-CN" w:bidi="ar-SA"/>
        </w:rPr>
      </w:pPr>
      <w:r>
        <w:rPr>
          <w:rFonts w:hint="eastAsia" w:ascii="宋体" w:hAnsi="宋体" w:eastAsia="宋体" w:cs="宋体"/>
          <w:b w:val="0"/>
          <w:color w:val="2e2e2e"/>
          <w:sz w:val="21"/>
          <w:szCs w:val="21"/>
          <w:lang w:val="en-US" w:eastAsia="zh-CN" w:bidi="ar-SA"/>
        </w:rPr>
      </w:r>
      <w:r/>
    </w:p>
    <w:p>
      <w:pPr>
        <w:pStyle w:val="1074"/>
        <w:jc w:val="center"/>
        <w:spacing w:before="100" w:beforeAutospacing="1" w:after="100" w:afterAutospacing="1" w:line="360" w:lineRule="auto"/>
        <w:shd w:val="clear" w:color="auto" w:fill="ffffff"/>
        <w:rPr>
          <w:rFonts w:hint="eastAsia" w:ascii="宋体" w:hAnsi="宋体" w:eastAsia="宋体" w:cs="宋体"/>
          <w:b w:val="0"/>
          <w:color w:val="2e2e2e"/>
          <w:sz w:val="21"/>
          <w:szCs w:val="21"/>
          <w:lang w:val="en-US" w:eastAsia="zh-CN" w:bidi="ar-SA"/>
        </w:rPr>
      </w:pPr>
      <w:r>
        <w:rPr>
          <w:rFonts w:hint="eastAsia" w:ascii="宋体" w:hAnsi="宋体" w:eastAsia="宋体" w:cs="宋体"/>
          <w:b w:val="0"/>
          <w:color w:val="2e2e2e"/>
          <w:sz w:val="21"/>
          <w:szCs w:val="21"/>
          <w:lang w:val="en-US" w:eastAsia="zh-CN" w:bidi="ar-SA"/>
        </w:rPr>
      </w:r>
      <w:r/>
    </w:p>
    <w:p>
      <w:pPr>
        <w:pStyle w:val="1074"/>
        <w:jc w:val="center"/>
        <w:spacing w:before="100" w:beforeAutospacing="1" w:after="100" w:afterAutospacing="1" w:line="360" w:lineRule="auto"/>
        <w:shd w:val="clear" w:color="auto" w:fill="ffffff"/>
        <w:rPr>
          <w:rFonts w:hint="eastAsia" w:ascii="宋体" w:hAnsi="宋体" w:eastAsia="宋体" w:cs="宋体"/>
          <w:b w:val="0"/>
          <w:color w:val="2e2e2e"/>
          <w:sz w:val="21"/>
          <w:szCs w:val="21"/>
          <w:lang w:val="en-US" w:eastAsia="zh-CN" w:bidi="ar-SA"/>
        </w:rPr>
      </w:pPr>
      <w:r>
        <w:rPr>
          <w:rFonts w:hint="eastAsia" w:ascii="宋体" w:hAnsi="宋体" w:eastAsia="宋体" w:cs="宋体"/>
          <w:b w:val="0"/>
          <w:color w:val="2e2e2e"/>
          <w:sz w:val="21"/>
          <w:szCs w:val="21"/>
          <w:lang w:val="en-US" w:eastAsia="en-US" w:bidi="ar-SA"/>
        </w:rPr>
        <w:t xml:space="preserve">第四章  考核流程</w:t>
      </w:r>
      <w:r>
        <w:rPr>
          <w:rFonts w:hint="eastAsia" w:ascii="宋体" w:hAnsi="宋体" w:eastAsia="宋体" w:cs="宋体"/>
          <w:b w:val="0"/>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第十三条</w:t>
      </w:r>
      <w:r>
        <w:rPr>
          <w:rFonts w:hint="eastAsia" w:ascii="宋体" w:hAnsi="宋体" w:eastAsia="宋体" w:cs="宋体"/>
          <w:b/>
          <w:bCs/>
          <w:color w:val="2e2e2e"/>
          <w:sz w:val="21"/>
          <w:szCs w:val="21"/>
          <w:lang w:val="en-US" w:eastAsia="zh-CN" w:bidi="ar-SA"/>
        </w:rPr>
        <w:t xml:space="preserve">  </w:t>
      </w:r>
      <w:r>
        <w:rPr>
          <w:rFonts w:hint="eastAsia" w:ascii="宋体" w:hAnsi="宋体" w:eastAsia="宋体" w:cs="宋体"/>
          <w:color w:val="2e2e2e"/>
          <w:sz w:val="21"/>
          <w:szCs w:val="21"/>
          <w:lang w:val="en-US" w:eastAsia="zh-CN" w:bidi="ar-SA"/>
        </w:rPr>
        <w:t xml:space="preserve">每年1月初与7月初，信息中心对抽选的各业务科室、区镇财政部门及预算单位进行满意度调查。同时，各驻场服务商应以会议报告的形式向信息中心作上年度与当年上半年工作情况报告。</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第十四条</w:t>
      </w:r>
      <w:r>
        <w:rPr>
          <w:rFonts w:hint="eastAsia" w:ascii="宋体" w:hAnsi="宋体" w:eastAsia="宋体" w:cs="宋体"/>
          <w:b/>
          <w:bCs/>
          <w:color w:val="2e2e2e"/>
          <w:sz w:val="21"/>
          <w:szCs w:val="21"/>
          <w:lang w:val="en-US" w:eastAsia="zh-CN" w:bidi="ar-SA"/>
        </w:rPr>
        <w:t xml:space="preserve">  </w:t>
      </w:r>
      <w:r>
        <w:rPr>
          <w:rFonts w:hint="eastAsia" w:ascii="宋体" w:hAnsi="宋体" w:eastAsia="宋体" w:cs="宋体"/>
          <w:color w:val="2e2e2e"/>
          <w:sz w:val="21"/>
          <w:szCs w:val="21"/>
          <w:lang w:val="en-US" w:eastAsia="zh-CN" w:bidi="ar-SA"/>
        </w:rPr>
        <w:t xml:space="preserve">每年1月5日前与7月5日前，信息中心成立考核评价小组根据各服务商的总体工作情况集体评估，统一意见后填写《××××系统服务质量考核表》（附件2）。</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第十五条</w:t>
      </w:r>
      <w:r>
        <w:rPr>
          <w:rFonts w:hint="eastAsia" w:ascii="宋体" w:hAnsi="宋体" w:eastAsia="宋体" w:cs="宋体"/>
          <w:b/>
          <w:bCs/>
          <w:color w:val="2e2e2e"/>
          <w:sz w:val="21"/>
          <w:szCs w:val="21"/>
          <w:lang w:val="en-US" w:eastAsia="zh-CN" w:bidi="ar-SA"/>
        </w:rPr>
        <w:t xml:space="preserve">  </w:t>
      </w:r>
      <w:r>
        <w:rPr>
          <w:rFonts w:hint="eastAsia" w:ascii="宋体" w:hAnsi="宋体" w:eastAsia="宋体" w:cs="宋体"/>
          <w:color w:val="2e2e2e"/>
          <w:sz w:val="21"/>
          <w:szCs w:val="21"/>
          <w:lang w:val="en-US" w:eastAsia="zh-CN" w:bidi="ar-SA"/>
        </w:rPr>
        <w:t xml:space="preserve">每年1月20日前与7月20日前，信息中心汇总各项指标，实施考核评分，公布上年度或当年上半年考核结果《××××年××年度服务商考核结果表》（附件3）。同时向服务商公布用户满意度与投诉情况。</w:t>
      </w:r>
      <w:r>
        <w:rPr>
          <w:rFonts w:hint="eastAsia" w:ascii="宋体" w:hAnsi="宋体" w:eastAsia="宋体" w:cs="宋体"/>
          <w:color w:val="2e2e2e"/>
          <w:sz w:val="21"/>
          <w:szCs w:val="21"/>
          <w:lang w:val="en-US" w:eastAsia="zh-CN" w:bidi="ar-SA"/>
        </w:rPr>
      </w:r>
      <w:r/>
    </w:p>
    <w:p>
      <w:pPr>
        <w:pStyle w:val="1074"/>
        <w:ind w:firstLine="480"/>
        <w:spacing w:after="200" w:line="360" w:lineRule="auto"/>
        <w:rPr>
          <w:rFonts w:hint="eastAsia" w:ascii="宋体" w:hAnsi="宋体" w:eastAsia="宋体" w:cs="宋体"/>
          <w:sz w:val="21"/>
          <w:szCs w:val="21"/>
          <w:lang w:eastAsia="en-US"/>
        </w:rPr>
      </w:pPr>
      <w:r>
        <w:rPr>
          <w:rFonts w:hint="eastAsia" w:ascii="宋体" w:hAnsi="宋体" w:eastAsia="宋体" w:cs="宋体"/>
          <w:bCs/>
          <w:color w:val="2e2e2e"/>
          <w:sz w:val="21"/>
          <w:szCs w:val="21"/>
          <w:lang w:eastAsia="en-US"/>
        </w:rPr>
        <w:t xml:space="preserve">第十六条  </w:t>
      </w:r>
      <w:r>
        <w:rPr>
          <w:rFonts w:hint="eastAsia" w:ascii="宋体" w:hAnsi="宋体" w:eastAsia="宋体" w:cs="宋体"/>
          <w:color w:val="000000"/>
          <w:sz w:val="21"/>
          <w:szCs w:val="21"/>
          <w:lang w:eastAsia="en-US"/>
        </w:rPr>
        <w:t xml:space="preserve">如因工作情况有变化，考核时间适时调整。</w:t>
      </w:r>
      <w:r>
        <w:rPr>
          <w:rFonts w:hint="eastAsia" w:ascii="宋体" w:hAnsi="宋体" w:eastAsia="宋体" w:cs="宋体"/>
          <w:sz w:val="21"/>
          <w:szCs w:val="21"/>
          <w:lang w:eastAsia="en-US"/>
        </w:rPr>
      </w:r>
      <w:r/>
    </w:p>
    <w:p>
      <w:pPr>
        <w:pStyle w:val="1074"/>
        <w:jc w:val="center"/>
        <w:spacing w:before="100" w:beforeAutospacing="1" w:after="100" w:afterAutospacing="1" w:line="360" w:lineRule="auto"/>
        <w:shd w:val="clear" w:color="auto" w:fill="ffffff"/>
        <w:rPr>
          <w:rFonts w:hint="eastAsia" w:ascii="宋体" w:hAnsi="宋体" w:eastAsia="宋体" w:cs="宋体"/>
          <w:b w:val="0"/>
          <w:sz w:val="21"/>
          <w:szCs w:val="21"/>
          <w:lang w:val="en-US" w:eastAsia="zh-CN" w:bidi="ar-SA"/>
        </w:rPr>
      </w:pPr>
      <w:r>
        <w:rPr>
          <w:rFonts w:hint="eastAsia" w:ascii="宋体" w:hAnsi="宋体" w:eastAsia="宋体" w:cs="宋体"/>
          <w:b w:val="0"/>
          <w:color w:val="2e2e2e"/>
          <w:sz w:val="21"/>
          <w:szCs w:val="21"/>
          <w:lang w:val="en-US" w:eastAsia="en-US" w:bidi="ar-SA"/>
        </w:rPr>
        <w:t xml:space="preserve">第五章  结果应用</w:t>
      </w:r>
      <w:r>
        <w:rPr>
          <w:rFonts w:hint="eastAsia" w:ascii="宋体" w:hAnsi="宋体" w:eastAsia="宋体" w:cs="宋体"/>
          <w:b w:val="0"/>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第十七条  </w:t>
      </w:r>
      <w:r>
        <w:rPr>
          <w:rFonts w:hint="eastAsia" w:ascii="宋体" w:hAnsi="宋体" w:eastAsia="宋体" w:cs="宋体"/>
          <w:color w:val="2e2e2e"/>
          <w:sz w:val="21"/>
          <w:szCs w:val="21"/>
          <w:lang w:val="en-US" w:eastAsia="zh-CN" w:bidi="ar-SA"/>
        </w:rPr>
        <w:t xml:space="preserve">服务商考核结果为良好（含良好）以上的，应按合同约定全额支付服务费用；服务商考核结果为合格的，应按合同约定延迟支付服务费用。</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第十八条  </w:t>
      </w:r>
      <w:r>
        <w:rPr>
          <w:rFonts w:hint="eastAsia" w:ascii="宋体" w:hAnsi="宋体" w:eastAsia="宋体" w:cs="宋体"/>
          <w:color w:val="2e2e2e"/>
          <w:sz w:val="21"/>
          <w:szCs w:val="21"/>
          <w:lang w:val="en-US" w:eastAsia="zh-CN" w:bidi="ar-SA"/>
        </w:rPr>
        <w:t xml:space="preserve">服务商当期考核结果为不合格的，在支付费用时，应按合同约定扣除相应金额。</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第十九条</w:t>
      </w:r>
      <w:r>
        <w:rPr>
          <w:rFonts w:hint="eastAsia" w:ascii="宋体" w:hAnsi="宋体" w:eastAsia="宋体" w:cs="宋体"/>
          <w:b/>
          <w:bCs/>
          <w:color w:val="2e2e2e"/>
          <w:sz w:val="21"/>
          <w:szCs w:val="21"/>
          <w:lang w:val="en-US" w:eastAsia="zh-CN" w:bidi="ar-SA"/>
        </w:rPr>
        <w:t xml:space="preserve">  </w:t>
      </w:r>
      <w:r>
        <w:rPr>
          <w:rFonts w:hint="eastAsia" w:ascii="宋体" w:hAnsi="宋体" w:eastAsia="宋体" w:cs="宋体"/>
          <w:color w:val="2e2e2e"/>
          <w:sz w:val="21"/>
          <w:szCs w:val="21"/>
          <w:lang w:val="en-US" w:eastAsia="zh-CN" w:bidi="ar-SA"/>
        </w:rPr>
        <w:t xml:space="preserve">若服务商在服务期限内无故停止服务或服务期限内考核结果均不合格的，应按合同约定处理，并可考虑停止与该服务商续约。</w:t>
      </w:r>
      <w:r>
        <w:rPr>
          <w:rFonts w:hint="eastAsia" w:ascii="宋体" w:hAnsi="宋体" w:eastAsia="宋体" w:cs="宋体"/>
          <w:color w:val="2e2e2e"/>
          <w:sz w:val="21"/>
          <w:szCs w:val="21"/>
          <w:lang w:val="en-US" w:eastAsia="zh-CN" w:bidi="ar-SA"/>
        </w:rPr>
      </w:r>
      <w:r/>
    </w:p>
    <w:p>
      <w:pPr>
        <w:pStyle w:val="1074"/>
        <w:jc w:val="center"/>
        <w:spacing w:before="100" w:beforeAutospacing="1" w:after="100" w:afterAutospacing="1" w:line="360" w:lineRule="auto"/>
        <w:shd w:val="clear" w:color="auto" w:fill="ffffff"/>
        <w:rPr>
          <w:rFonts w:hint="eastAsia" w:ascii="宋体" w:hAnsi="宋体" w:eastAsia="宋体" w:cs="宋体"/>
          <w:b w:val="0"/>
          <w:sz w:val="21"/>
          <w:szCs w:val="21"/>
          <w:lang w:val="en-US" w:eastAsia="zh-CN" w:bidi="ar-SA"/>
        </w:rPr>
      </w:pPr>
      <w:r>
        <w:rPr>
          <w:rFonts w:hint="eastAsia" w:ascii="宋体" w:hAnsi="宋体" w:eastAsia="宋体" w:cs="宋体"/>
          <w:b w:val="0"/>
          <w:color w:val="2e2e2e"/>
          <w:sz w:val="21"/>
          <w:szCs w:val="21"/>
          <w:lang w:val="en-US" w:eastAsia="en-US" w:bidi="ar-SA"/>
        </w:rPr>
        <w:t xml:space="preserve">第六章  其  他</w:t>
      </w:r>
      <w:r>
        <w:rPr>
          <w:rFonts w:hint="eastAsia" w:ascii="宋体" w:hAnsi="宋体" w:eastAsia="宋体" w:cs="宋体"/>
          <w:b w:val="0"/>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第二十条</w:t>
      </w:r>
      <w:r>
        <w:rPr>
          <w:rFonts w:hint="eastAsia" w:ascii="宋体" w:hAnsi="宋体" w:eastAsia="宋体" w:cs="宋体"/>
          <w:b/>
          <w:bCs/>
          <w:color w:val="2e2e2e"/>
          <w:sz w:val="21"/>
          <w:szCs w:val="21"/>
          <w:lang w:val="en-US" w:eastAsia="zh-CN" w:bidi="ar-SA"/>
        </w:rPr>
        <w:t xml:space="preserve">  </w:t>
      </w:r>
      <w:r>
        <w:rPr>
          <w:rFonts w:hint="eastAsia" w:ascii="宋体" w:hAnsi="宋体" w:eastAsia="宋体" w:cs="宋体"/>
          <w:color w:val="2e2e2e"/>
          <w:sz w:val="21"/>
          <w:szCs w:val="21"/>
          <w:lang w:val="en-US" w:eastAsia="zh-CN" w:bidi="ar-SA"/>
        </w:rPr>
        <w:t xml:space="preserve">非信息</w:t>
      </w:r>
      <w:r>
        <w:rPr>
          <w:rFonts w:hint="eastAsia" w:ascii="宋体" w:hAnsi="宋体" w:eastAsia="宋体" w:cs="宋体"/>
          <w:sz w:val="21"/>
          <w:szCs w:val="21"/>
          <w:lang w:val="en-US" w:eastAsia="zh-CN" w:bidi="ar-SA"/>
        </w:rPr>
        <w:t xml:space="preserve">中心主要负责管理的服务商</w:t>
      </w:r>
      <w:r>
        <w:rPr>
          <w:rFonts w:hint="eastAsia" w:ascii="宋体" w:hAnsi="宋体" w:eastAsia="宋体" w:cs="宋体"/>
          <w:color w:val="2e2e2e"/>
          <w:sz w:val="21"/>
          <w:szCs w:val="21"/>
          <w:lang w:val="en-US" w:eastAsia="zh-CN" w:bidi="ar-SA"/>
        </w:rPr>
        <w:t xml:space="preserve">的考核工作可参照本办法。</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第二十一条</w:t>
      </w:r>
      <w:r>
        <w:rPr>
          <w:rFonts w:hint="eastAsia" w:ascii="宋体" w:hAnsi="宋体" w:eastAsia="宋体" w:cs="宋体"/>
          <w:b/>
          <w:bCs/>
          <w:color w:val="2e2e2e"/>
          <w:sz w:val="21"/>
          <w:szCs w:val="21"/>
          <w:lang w:val="en-US" w:eastAsia="zh-CN" w:bidi="ar-SA"/>
        </w:rPr>
        <w:t xml:space="preserve">  </w:t>
      </w:r>
      <w:r>
        <w:rPr>
          <w:rFonts w:hint="eastAsia" w:ascii="宋体" w:hAnsi="宋体" w:eastAsia="宋体" w:cs="宋体"/>
          <w:color w:val="2e2e2e"/>
          <w:sz w:val="21"/>
          <w:szCs w:val="21"/>
          <w:lang w:val="en-US" w:eastAsia="zh-CN" w:bidi="ar-SA"/>
        </w:rPr>
        <w:t xml:space="preserve">本办法由信息中心负责解释并修订。</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第二十二条</w:t>
      </w:r>
      <w:r>
        <w:rPr>
          <w:rFonts w:hint="eastAsia" w:ascii="宋体" w:hAnsi="宋体" w:eastAsia="宋体" w:cs="宋体"/>
          <w:b/>
          <w:bCs/>
          <w:color w:val="2e2e2e"/>
          <w:sz w:val="21"/>
          <w:szCs w:val="21"/>
          <w:lang w:val="en-US" w:eastAsia="zh-CN" w:bidi="ar-SA"/>
        </w:rPr>
        <w:t xml:space="preserve">  </w:t>
      </w:r>
      <w:r>
        <w:rPr>
          <w:rFonts w:hint="eastAsia" w:ascii="宋体" w:hAnsi="宋体" w:eastAsia="宋体" w:cs="宋体"/>
          <w:color w:val="2e2e2e"/>
          <w:sz w:val="21"/>
          <w:szCs w:val="21"/>
          <w:lang w:val="en-US" w:eastAsia="zh-CN" w:bidi="ar-SA"/>
        </w:rPr>
        <w:t xml:space="preserve">本办法自即日起执行。</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bCs/>
          <w:color w:val="2e2e2e"/>
          <w:sz w:val="21"/>
          <w:szCs w:val="21"/>
          <w:lang w:val="en-US" w:eastAsia="zh-CN" w:bidi="ar-SA"/>
        </w:rPr>
        <w:t xml:space="preserve">第二十三条</w:t>
      </w:r>
      <w:r>
        <w:rPr>
          <w:rFonts w:hint="eastAsia" w:ascii="宋体" w:hAnsi="宋体" w:eastAsia="宋体" w:cs="宋体"/>
          <w:b/>
          <w:bCs/>
          <w:color w:val="2e2e2e"/>
          <w:sz w:val="21"/>
          <w:szCs w:val="21"/>
          <w:lang w:val="en-US" w:eastAsia="zh-CN" w:bidi="ar-SA"/>
        </w:rPr>
        <w:t xml:space="preserve">  </w:t>
      </w:r>
      <w:r>
        <w:rPr>
          <w:rFonts w:hint="eastAsia" w:ascii="宋体" w:hAnsi="宋体" w:eastAsia="宋体" w:cs="宋体"/>
          <w:color w:val="2e2e2e"/>
          <w:sz w:val="21"/>
          <w:szCs w:val="21"/>
          <w:lang w:val="en-US" w:eastAsia="zh-CN" w:bidi="ar-SA"/>
        </w:rPr>
        <w:t xml:space="preserve">《太仓市财政局信息部门服务商考核管理暂行办法》（太财〔2018〕40号）自本办法发布之日起废止。</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color w:val="2e2e2e"/>
          <w:sz w:val="21"/>
          <w:szCs w:val="21"/>
          <w:lang w:val="en-US" w:eastAsia="zh-CN" w:bidi="ar-SA"/>
        </w:rPr>
        <w:t xml:space="preserve">附件1：××××系统用户满意度调查表</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color w:val="2e2e2e"/>
          <w:sz w:val="21"/>
          <w:szCs w:val="21"/>
          <w:lang w:val="en-US" w:eastAsia="zh-CN" w:bidi="ar-SA"/>
        </w:rPr>
        <w:t xml:space="preserve">附件2：××××系统服务质量考核表</w:t>
      </w:r>
      <w:r>
        <w:rPr>
          <w:rFonts w:hint="eastAsia" w:ascii="宋体" w:hAnsi="宋体" w:eastAsia="宋体" w:cs="宋体"/>
          <w:color w:val="2e2e2e"/>
          <w:sz w:val="21"/>
          <w:szCs w:val="21"/>
          <w:lang w:val="en-US" w:eastAsia="zh-CN" w:bidi="ar-SA"/>
        </w:rPr>
      </w:r>
      <w:r/>
    </w:p>
    <w:p>
      <w:pPr>
        <w:pStyle w:val="1074"/>
        <w:ind w:firstLine="480"/>
        <w:spacing w:before="0" w:beforeAutospacing="0" w:after="0" w:afterAutospacing="0" w:line="360" w:lineRule="auto"/>
        <w:shd w:val="clear" w:color="auto" w:fill="ffffff"/>
        <w:rPr>
          <w:rFonts w:hint="eastAsia" w:ascii="宋体" w:hAnsi="宋体" w:eastAsia="宋体" w:cs="宋体"/>
          <w:color w:val="2e2e2e"/>
          <w:sz w:val="21"/>
          <w:szCs w:val="21"/>
          <w:lang w:val="en-US" w:eastAsia="zh-CN" w:bidi="ar-SA"/>
        </w:rPr>
      </w:pPr>
      <w:r>
        <w:rPr>
          <w:rFonts w:hint="eastAsia" w:ascii="宋体" w:hAnsi="宋体" w:eastAsia="宋体" w:cs="宋体"/>
          <w:color w:val="2e2e2e"/>
          <w:sz w:val="21"/>
          <w:szCs w:val="21"/>
          <w:lang w:val="en-US" w:eastAsia="zh-CN" w:bidi="ar-SA"/>
        </w:rPr>
        <w:t xml:space="preserve">附件3：××××年××年度服务商考核结果表</w:t>
      </w:r>
      <w:r>
        <w:rPr>
          <w:rFonts w:hint="eastAsia" w:ascii="宋体" w:hAnsi="宋体" w:eastAsia="宋体" w:cs="宋体"/>
          <w:color w:val="2e2e2e"/>
          <w:sz w:val="21"/>
          <w:szCs w:val="21"/>
          <w:lang w:val="en-US" w:eastAsia="zh-CN" w:bidi="ar-SA"/>
        </w:rPr>
      </w:r>
      <w:r/>
    </w:p>
    <w:p>
      <w:pPr>
        <w:pStyle w:val="1074"/>
        <w:spacing w:before="0" w:beforeAutospacing="0" w:after="0" w:afterAutospacing="0" w:line="360" w:lineRule="auto"/>
        <w:shd w:val="clear" w:color="auto" w:fill="ffffff"/>
        <w:rPr>
          <w:rFonts w:hint="eastAsia" w:ascii="宋体" w:hAnsi="宋体" w:eastAsia="宋体" w:cs="宋体"/>
          <w:sz w:val="21"/>
          <w:szCs w:val="21"/>
        </w:rPr>
        <w:sectPr>
          <w:footerReference w:type="default" r:id="rId15"/>
          <w:footerReference w:type="even" r:id="rId16"/>
          <w:footnotePr/>
          <w:endnotePr/>
          <w:type w:val="nextPage"/>
          <w:pgSz w:w="11906" w:h="16838" w:orient="portrait"/>
          <w:pgMar w:top="2041" w:right="1474" w:bottom="2041" w:left="1588" w:header="851" w:footer="992" w:gutter="0"/>
          <w:cols w:num="1" w:sep="0" w:space="1701" w:equalWidth="1"/>
          <w:docGrid w:linePitch="360"/>
        </w:sectPr>
      </w:pPr>
      <w:r>
        <w:rPr>
          <w:rFonts w:hint="eastAsia" w:ascii="宋体" w:hAnsi="宋体" w:eastAsia="宋体" w:cs="宋体"/>
          <w:sz w:val="21"/>
          <w:szCs w:val="21"/>
        </w:rPr>
      </w:r>
      <w:r/>
    </w:p>
    <w:p>
      <w:pPr>
        <w:pStyle w:val="1074"/>
        <w:spacing w:before="100" w:beforeAutospacing="1" w:after="100" w:afterAutospacing="1" w:line="360" w:lineRule="auto"/>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附件1：</w:t>
      </w:r>
      <w:r>
        <w:rPr>
          <w:rFonts w:hint="eastAsia" w:ascii="宋体" w:hAnsi="宋体" w:eastAsia="宋体" w:cs="宋体"/>
          <w:sz w:val="21"/>
          <w:szCs w:val="21"/>
          <w:lang w:val="en-US" w:eastAsia="zh-CN" w:bidi="ar-SA"/>
        </w:rPr>
      </w:r>
      <w:r/>
    </w:p>
    <w:p>
      <w:pPr>
        <w:pStyle w:val="1074"/>
        <w:ind w:firstLine="1173"/>
        <w:keepLines/>
        <w:keepNext/>
        <w:spacing w:before="360" w:after="200" w:line="360" w:lineRule="auto"/>
        <w:rPr>
          <w:rFonts w:hint="eastAsia" w:ascii="宋体" w:hAnsi="宋体" w:eastAsia="宋体" w:cs="宋体"/>
          <w:sz w:val="21"/>
          <w:szCs w:val="21"/>
          <w:lang w:val="en-US" w:eastAsia="en-US" w:bidi="ar-SA"/>
        </w:rPr>
        <w:outlineLvl w:val="1"/>
      </w:pPr>
      <w:r>
        <w:rPr>
          <w:rFonts w:hint="eastAsia" w:ascii="宋体" w:hAnsi="宋体" w:eastAsia="宋体" w:cs="宋体"/>
          <w:sz w:val="21"/>
          <w:szCs w:val="21"/>
          <w:u w:val="single"/>
          <w:lang w:val="en-US" w:eastAsia="en-US" w:bidi="ar-SA"/>
        </w:rPr>
        <w:t xml:space="preserve">                    </w:t>
      </w:r>
      <w:r>
        <w:rPr>
          <w:rFonts w:hint="eastAsia" w:ascii="宋体" w:hAnsi="宋体" w:eastAsia="宋体" w:cs="宋体"/>
          <w:sz w:val="21"/>
          <w:szCs w:val="21"/>
          <w:lang w:val="en-US" w:eastAsia="en-US" w:bidi="ar-SA"/>
        </w:rPr>
        <w:t xml:space="preserve">系统用户满意度调查表</w:t>
      </w:r>
      <w:r>
        <w:rPr>
          <w:rFonts w:hint="eastAsia" w:ascii="宋体" w:hAnsi="宋体" w:eastAsia="宋体" w:cs="宋体"/>
          <w:sz w:val="21"/>
          <w:szCs w:val="21"/>
          <w:lang w:val="en-US" w:eastAsia="en-US" w:bidi="ar-SA"/>
        </w:rPr>
      </w:r>
      <w:r/>
    </w:p>
    <w:p>
      <w:pPr>
        <w:pStyle w:val="1074"/>
        <w:ind w:firstLine="372"/>
        <w:jc w:val="left"/>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单位/科室/用户：</w:t>
      </w: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lang w:eastAsia="en-US"/>
        </w:rPr>
        <w:t xml:space="preserve">   </w:t>
      </w:r>
      <w:r>
        <w:rPr>
          <w:rFonts w:hint="eastAsia" w:ascii="宋体" w:hAnsi="宋体" w:eastAsia="宋体" w:cs="宋体"/>
          <w:sz w:val="21"/>
          <w:szCs w:val="21"/>
          <w:lang w:eastAsia="en-US"/>
        </w:rPr>
      </w:r>
      <w:r/>
    </w:p>
    <w:p>
      <w:pPr>
        <w:pStyle w:val="1074"/>
        <w:ind w:firstLine="239"/>
        <w:jc w:val="left"/>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r>
      <w:r/>
    </w:p>
    <w:p>
      <w:pPr>
        <w:pStyle w:val="1074"/>
        <w:ind w:firstLine="482"/>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为了解您对信息化运维工作的满意度，逐步改进运维服务工作，提高运维服务水平，现对信息化运维服务满意度展开调查，感谢您的参与。</w:t>
      </w:r>
      <w:r>
        <w:rPr>
          <w:rFonts w:hint="eastAsia" w:ascii="宋体" w:hAnsi="宋体" w:eastAsia="宋体" w:cs="宋体"/>
          <w:sz w:val="21"/>
          <w:szCs w:val="21"/>
          <w:lang w:eastAsia="en-US"/>
        </w:rPr>
      </w:r>
      <w:r/>
    </w:p>
    <w:p>
      <w:pPr>
        <w:pStyle w:val="1074"/>
        <w:ind w:firstLine="560"/>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r>
      <w:r/>
    </w:p>
    <w:p>
      <w:pPr>
        <w:pStyle w:val="1074"/>
        <w:ind w:left="284" w:firstLine="120"/>
        <w:spacing w:after="200" w:line="360" w:lineRule="auto"/>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1．您对该系统的运行速度是否满意？</w:t>
      </w:r>
      <w:r>
        <w:rPr>
          <w:rFonts w:hint="eastAsia" w:ascii="宋体" w:hAnsi="宋体" w:eastAsia="宋体" w:cs="宋体"/>
          <w:b/>
          <w:sz w:val="21"/>
          <w:szCs w:val="21"/>
          <w:lang w:eastAsia="en-US"/>
        </w:rPr>
      </w:r>
      <w:r/>
    </w:p>
    <w:p>
      <w:pPr>
        <w:pStyle w:val="1074"/>
        <w:ind w:firstLine="960"/>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A □满意  B □一般  C □不满意</w:t>
      </w:r>
      <w:r>
        <w:rPr>
          <w:rFonts w:hint="eastAsia" w:ascii="宋体" w:hAnsi="宋体" w:eastAsia="宋体" w:cs="宋体"/>
          <w:sz w:val="21"/>
          <w:szCs w:val="21"/>
          <w:lang w:eastAsia="en-US"/>
        </w:rPr>
      </w:r>
      <w:r/>
    </w:p>
    <w:p>
      <w:pPr>
        <w:pStyle w:val="1074"/>
        <w:ind w:firstLine="361"/>
        <w:spacing w:after="200" w:line="360" w:lineRule="auto"/>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2．您对该系统的稳定性是否满意？</w:t>
      </w:r>
      <w:r>
        <w:rPr>
          <w:rFonts w:hint="eastAsia" w:ascii="宋体" w:hAnsi="宋体" w:eastAsia="宋体" w:cs="宋体"/>
          <w:b/>
          <w:sz w:val="21"/>
          <w:szCs w:val="21"/>
          <w:lang w:eastAsia="en-US"/>
        </w:rPr>
      </w:r>
      <w:r/>
    </w:p>
    <w:p>
      <w:pPr>
        <w:pStyle w:val="1074"/>
        <w:ind w:firstLine="960"/>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A □满意  B □一般  C □不满意</w:t>
      </w:r>
      <w:r>
        <w:rPr>
          <w:rFonts w:hint="eastAsia" w:ascii="宋体" w:hAnsi="宋体" w:eastAsia="宋体" w:cs="宋体"/>
          <w:sz w:val="21"/>
          <w:szCs w:val="21"/>
          <w:lang w:eastAsia="en-US"/>
        </w:rPr>
      </w:r>
      <w:r/>
    </w:p>
    <w:p>
      <w:pPr>
        <w:pStyle w:val="1074"/>
        <w:ind w:left="284" w:firstLine="120"/>
        <w:spacing w:after="200" w:line="360" w:lineRule="auto"/>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3．您对运维团队解决故障的响应速度是否满意？</w:t>
      </w:r>
      <w:r>
        <w:rPr>
          <w:rFonts w:hint="eastAsia" w:ascii="宋体" w:hAnsi="宋体" w:eastAsia="宋体" w:cs="宋体"/>
          <w:b/>
          <w:sz w:val="21"/>
          <w:szCs w:val="21"/>
          <w:lang w:eastAsia="en-US"/>
        </w:rPr>
      </w:r>
      <w:r/>
    </w:p>
    <w:p>
      <w:pPr>
        <w:pStyle w:val="1074"/>
        <w:ind w:firstLine="960"/>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A □满意  B □一般  C □不满意</w:t>
      </w:r>
      <w:r>
        <w:rPr>
          <w:rFonts w:hint="eastAsia" w:ascii="宋体" w:hAnsi="宋体" w:eastAsia="宋体" w:cs="宋体"/>
          <w:sz w:val="21"/>
          <w:szCs w:val="21"/>
          <w:lang w:eastAsia="en-US"/>
        </w:rPr>
      </w:r>
      <w:r/>
    </w:p>
    <w:p>
      <w:pPr>
        <w:pStyle w:val="1074"/>
        <w:ind w:left="426"/>
        <w:spacing w:after="200" w:line="360" w:lineRule="auto"/>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4．您对该系统反映问题渠道（电话，QQ等）的畅通性是否满意？</w:t>
      </w:r>
      <w:r>
        <w:rPr>
          <w:rFonts w:hint="eastAsia" w:ascii="宋体" w:hAnsi="宋体" w:eastAsia="宋体" w:cs="宋体"/>
          <w:b/>
          <w:sz w:val="21"/>
          <w:szCs w:val="21"/>
          <w:lang w:eastAsia="en-US"/>
        </w:rPr>
      </w:r>
      <w:r/>
    </w:p>
    <w:p>
      <w:pPr>
        <w:pStyle w:val="1074"/>
        <w:ind w:firstLine="960"/>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A □满意  B □一般  C □不满意</w:t>
      </w:r>
      <w:r>
        <w:rPr>
          <w:rFonts w:hint="eastAsia" w:ascii="宋体" w:hAnsi="宋体" w:eastAsia="宋体" w:cs="宋体"/>
          <w:sz w:val="21"/>
          <w:szCs w:val="21"/>
          <w:lang w:eastAsia="en-US"/>
        </w:rPr>
      </w:r>
      <w:r/>
    </w:p>
    <w:p>
      <w:pPr>
        <w:pStyle w:val="1074"/>
        <w:ind w:firstLine="361"/>
        <w:spacing w:after="200" w:line="360" w:lineRule="auto"/>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5．您对运维服务人员的响应及时性是否满意？</w:t>
      </w:r>
      <w:r>
        <w:rPr>
          <w:rFonts w:hint="eastAsia" w:ascii="宋体" w:hAnsi="宋体" w:eastAsia="宋体" w:cs="宋体"/>
          <w:b/>
          <w:sz w:val="21"/>
          <w:szCs w:val="21"/>
          <w:lang w:eastAsia="en-US"/>
        </w:rPr>
      </w:r>
      <w:r/>
    </w:p>
    <w:p>
      <w:pPr>
        <w:pStyle w:val="1074"/>
        <w:ind w:firstLine="960"/>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A □满意  B □一般  C □不满意</w:t>
      </w:r>
      <w:r>
        <w:rPr>
          <w:rFonts w:hint="eastAsia" w:ascii="宋体" w:hAnsi="宋体" w:eastAsia="宋体" w:cs="宋体"/>
          <w:sz w:val="21"/>
          <w:szCs w:val="21"/>
          <w:lang w:eastAsia="en-US"/>
        </w:rPr>
      </w:r>
      <w:r/>
    </w:p>
    <w:p>
      <w:pPr>
        <w:pStyle w:val="1074"/>
        <w:ind w:left="426"/>
        <w:spacing w:after="200" w:line="360" w:lineRule="auto"/>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6．您对运维服务人员的服务态度是否满意？</w:t>
      </w:r>
      <w:r>
        <w:rPr>
          <w:rFonts w:hint="eastAsia" w:ascii="宋体" w:hAnsi="宋体" w:eastAsia="宋体" w:cs="宋体"/>
          <w:b/>
          <w:sz w:val="21"/>
          <w:szCs w:val="21"/>
          <w:lang w:eastAsia="en-US"/>
        </w:rPr>
      </w:r>
      <w:r/>
    </w:p>
    <w:p>
      <w:pPr>
        <w:pStyle w:val="1074"/>
        <w:ind w:firstLine="960"/>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A □满意  B □一般  C □不满意</w:t>
      </w:r>
      <w:r>
        <w:rPr>
          <w:rFonts w:hint="eastAsia" w:ascii="宋体" w:hAnsi="宋体" w:eastAsia="宋体" w:cs="宋体"/>
          <w:sz w:val="21"/>
          <w:szCs w:val="21"/>
          <w:lang w:eastAsia="en-US"/>
        </w:rPr>
      </w:r>
      <w:r/>
    </w:p>
    <w:p>
      <w:pPr>
        <w:pStyle w:val="1074"/>
        <w:ind w:left="426"/>
        <w:spacing w:after="200" w:line="360" w:lineRule="auto"/>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7．您对运维服务人员的服务质量是否满意？</w:t>
      </w:r>
      <w:r>
        <w:rPr>
          <w:rFonts w:hint="eastAsia" w:ascii="宋体" w:hAnsi="宋体" w:eastAsia="宋体" w:cs="宋体"/>
          <w:b/>
          <w:sz w:val="21"/>
          <w:szCs w:val="21"/>
          <w:lang w:eastAsia="en-US"/>
        </w:rPr>
      </w:r>
      <w:r/>
    </w:p>
    <w:p>
      <w:pPr>
        <w:pStyle w:val="1074"/>
        <w:ind w:firstLine="960"/>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A □满意  B □一般  C □不满意</w:t>
      </w:r>
      <w:r>
        <w:rPr>
          <w:rFonts w:hint="eastAsia" w:ascii="宋体" w:hAnsi="宋体" w:eastAsia="宋体" w:cs="宋体"/>
          <w:sz w:val="21"/>
          <w:szCs w:val="21"/>
          <w:lang w:eastAsia="en-US"/>
        </w:rPr>
      </w:r>
      <w:r/>
    </w:p>
    <w:p>
      <w:pPr>
        <w:pStyle w:val="1074"/>
        <w:ind w:left="426"/>
        <w:spacing w:after="200" w:line="360" w:lineRule="auto"/>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8．您对运维服务人员的服务规范性是否满意？</w:t>
      </w:r>
      <w:r>
        <w:rPr>
          <w:rFonts w:hint="eastAsia" w:ascii="宋体" w:hAnsi="宋体" w:eastAsia="宋体" w:cs="宋体"/>
          <w:b/>
          <w:sz w:val="21"/>
          <w:szCs w:val="21"/>
          <w:lang w:eastAsia="en-US"/>
        </w:rPr>
      </w:r>
      <w:r/>
    </w:p>
    <w:p>
      <w:pPr>
        <w:pStyle w:val="1074"/>
        <w:ind w:firstLine="960"/>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A □满意  B □一般  C □不满意</w:t>
      </w:r>
      <w:r>
        <w:rPr>
          <w:rFonts w:hint="eastAsia" w:ascii="宋体" w:hAnsi="宋体" w:eastAsia="宋体" w:cs="宋体"/>
          <w:sz w:val="21"/>
          <w:szCs w:val="21"/>
          <w:lang w:eastAsia="en-US"/>
        </w:rPr>
      </w:r>
      <w:r/>
    </w:p>
    <w:p>
      <w:pPr>
        <w:pStyle w:val="1074"/>
        <w:ind w:left="284" w:firstLine="120"/>
        <w:spacing w:after="200" w:line="360" w:lineRule="auto"/>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9．您对运维服务人员解决问题的效率是否满意：</w:t>
      </w:r>
      <w:r>
        <w:rPr>
          <w:rFonts w:hint="eastAsia" w:ascii="宋体" w:hAnsi="宋体" w:eastAsia="宋体" w:cs="宋体"/>
          <w:b/>
          <w:sz w:val="21"/>
          <w:szCs w:val="21"/>
          <w:lang w:eastAsia="en-US"/>
        </w:rPr>
      </w:r>
      <w:r/>
    </w:p>
    <w:p>
      <w:pPr>
        <w:pStyle w:val="1074"/>
        <w:ind w:firstLine="960"/>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A □满意  B □一般  C □不满意</w:t>
      </w:r>
      <w:r>
        <w:rPr>
          <w:rFonts w:hint="eastAsia" w:ascii="宋体" w:hAnsi="宋体" w:eastAsia="宋体" w:cs="宋体"/>
          <w:sz w:val="21"/>
          <w:szCs w:val="21"/>
          <w:lang w:eastAsia="en-US"/>
        </w:rPr>
      </w:r>
      <w:r/>
    </w:p>
    <w:p>
      <w:pPr>
        <w:pStyle w:val="1074"/>
        <w:ind w:left="284" w:firstLine="120"/>
        <w:spacing w:after="200" w:line="360" w:lineRule="auto"/>
        <w:rPr>
          <w:rFonts w:hint="eastAsia" w:ascii="宋体" w:hAnsi="宋体" w:eastAsia="宋体" w:cs="宋体"/>
          <w:b/>
          <w:sz w:val="21"/>
          <w:szCs w:val="21"/>
          <w:lang w:eastAsia="en-US"/>
        </w:rPr>
      </w:pPr>
      <w:r>
        <w:rPr>
          <w:rFonts w:hint="eastAsia" w:ascii="宋体" w:hAnsi="宋体" w:eastAsia="宋体" w:cs="宋体"/>
          <w:b/>
          <w:sz w:val="21"/>
          <w:szCs w:val="21"/>
          <w:lang w:eastAsia="en-US"/>
        </w:rPr>
        <w:t xml:space="preserve">10．您对该系统运维服务的综合评价：</w:t>
      </w:r>
      <w:r>
        <w:rPr>
          <w:rFonts w:hint="eastAsia" w:ascii="宋体" w:hAnsi="宋体" w:eastAsia="宋体" w:cs="宋体"/>
          <w:b/>
          <w:sz w:val="21"/>
          <w:szCs w:val="21"/>
          <w:lang w:eastAsia="en-US"/>
        </w:rPr>
      </w:r>
      <w:r/>
    </w:p>
    <w:p>
      <w:pPr>
        <w:pStyle w:val="1074"/>
        <w:ind w:firstLine="960"/>
        <w:spacing w:after="20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A □满意  B □一般  C □不满意（如不满意或有建议和意见请详细填写）</w:t>
      </w:r>
      <w:r>
        <w:rPr>
          <w:rFonts w:hint="eastAsia" w:ascii="宋体" w:hAnsi="宋体" w:eastAsia="宋体" w:cs="宋体"/>
          <w:sz w:val="21"/>
          <w:szCs w:val="21"/>
          <w:lang w:eastAsia="en-US"/>
        </w:rPr>
      </w:r>
      <w:r/>
    </w:p>
    <w:p>
      <w:pPr>
        <w:pStyle w:val="1074"/>
        <w:ind w:firstLine="562"/>
        <w:spacing w:after="200" w:line="360" w:lineRule="auto"/>
        <w:rPr>
          <w:rFonts w:hint="eastAsia" w:ascii="宋体" w:hAnsi="宋体" w:eastAsia="宋体" w:cs="宋体"/>
          <w:b/>
          <w:sz w:val="21"/>
          <w:szCs w:val="21"/>
          <w:u w:val="single"/>
          <w:lang w:eastAsia="en-US"/>
        </w:rPr>
      </w:pPr>
      <w:r>
        <w:rPr>
          <w:rFonts w:hint="eastAsia" w:ascii="宋体" w:hAnsi="宋体" w:eastAsia="宋体" w:cs="宋体"/>
          <w:b/>
          <w:sz w:val="21"/>
          <w:szCs w:val="21"/>
          <w:u w:val="single"/>
          <w:lang w:eastAsia="en-US"/>
        </w:rPr>
        <w:t xml:space="preserve">                                                                        </w:t>
      </w:r>
      <w:r>
        <w:rPr>
          <w:rFonts w:hint="eastAsia" w:ascii="宋体" w:hAnsi="宋体" w:eastAsia="宋体" w:cs="宋体"/>
          <w:b/>
          <w:sz w:val="21"/>
          <w:szCs w:val="21"/>
          <w:lang w:eastAsia="en-US"/>
        </w:rPr>
        <w:t xml:space="preserve"> </w:t>
      </w:r>
      <w:r>
        <w:rPr>
          <w:rFonts w:hint="eastAsia" w:ascii="宋体" w:hAnsi="宋体" w:eastAsia="宋体" w:cs="宋体"/>
          <w:b/>
          <w:sz w:val="21"/>
          <w:szCs w:val="21"/>
          <w:u w:val="single"/>
          <w:lang w:eastAsia="en-US"/>
        </w:rPr>
      </w:r>
      <w:r/>
    </w:p>
    <w:p>
      <w:pPr>
        <w:pStyle w:val="1074"/>
        <w:ind w:firstLine="562"/>
        <w:spacing w:after="200" w:line="360" w:lineRule="auto"/>
        <w:rPr>
          <w:rFonts w:hint="eastAsia" w:ascii="宋体" w:hAnsi="宋体" w:eastAsia="宋体" w:cs="宋体"/>
          <w:b/>
          <w:sz w:val="21"/>
          <w:szCs w:val="21"/>
          <w:u w:val="single"/>
          <w:lang w:eastAsia="en-US"/>
        </w:rPr>
      </w:pPr>
      <w:r>
        <w:rPr>
          <w:rFonts w:hint="eastAsia" w:ascii="宋体" w:hAnsi="宋体" w:eastAsia="宋体" w:cs="宋体"/>
          <w:b/>
          <w:sz w:val="21"/>
          <w:szCs w:val="21"/>
          <w:u w:val="single"/>
          <w:lang w:eastAsia="en-US"/>
        </w:rPr>
        <w:t xml:space="preserve">                                                                        </w:t>
      </w:r>
      <w:r>
        <w:rPr>
          <w:rFonts w:hint="eastAsia" w:ascii="宋体" w:hAnsi="宋体" w:eastAsia="宋体" w:cs="宋体"/>
          <w:b/>
          <w:sz w:val="21"/>
          <w:szCs w:val="21"/>
          <w:u w:val="single"/>
          <w:lang w:eastAsia="en-US"/>
        </w:rPr>
      </w:r>
      <w:r/>
    </w:p>
    <w:p>
      <w:pPr>
        <w:pStyle w:val="1074"/>
        <w:ind w:firstLine="562"/>
        <w:spacing w:after="200" w:line="360" w:lineRule="auto"/>
        <w:rPr>
          <w:rFonts w:hint="eastAsia" w:ascii="宋体" w:hAnsi="宋体" w:eastAsia="宋体" w:cs="宋体"/>
          <w:b/>
          <w:sz w:val="21"/>
          <w:szCs w:val="21"/>
          <w:u w:val="single"/>
          <w:lang w:eastAsia="en-US"/>
        </w:rPr>
      </w:pPr>
      <w:r>
        <w:rPr>
          <w:rFonts w:hint="eastAsia" w:ascii="宋体" w:hAnsi="宋体" w:eastAsia="宋体" w:cs="宋体"/>
          <w:b/>
          <w:sz w:val="21"/>
          <w:szCs w:val="21"/>
          <w:u w:val="single"/>
          <w:lang w:eastAsia="en-US"/>
        </w:rPr>
        <w:t xml:space="preserve">                                                                        </w:t>
      </w:r>
      <w:r>
        <w:rPr>
          <w:rFonts w:hint="eastAsia" w:ascii="宋体" w:hAnsi="宋体" w:eastAsia="宋体" w:cs="宋体"/>
          <w:b/>
          <w:sz w:val="21"/>
          <w:szCs w:val="21"/>
          <w:u w:val="single"/>
          <w:lang w:eastAsia="en-US"/>
        </w:rPr>
      </w:r>
      <w:r/>
    </w:p>
    <w:p>
      <w:pPr>
        <w:pStyle w:val="1074"/>
        <w:ind w:firstLine="562"/>
        <w:spacing w:after="200" w:line="360" w:lineRule="auto"/>
        <w:rPr>
          <w:rFonts w:hint="eastAsia" w:ascii="宋体" w:hAnsi="宋体" w:eastAsia="宋体" w:cs="宋体"/>
          <w:sz w:val="21"/>
          <w:szCs w:val="21"/>
          <w:lang w:eastAsia="en-US"/>
        </w:rPr>
      </w:pPr>
      <w:r>
        <w:rPr>
          <w:rFonts w:hint="eastAsia" w:ascii="宋体" w:hAnsi="宋体" w:eastAsia="宋体" w:cs="宋体"/>
          <w:b/>
          <w:sz w:val="21"/>
          <w:szCs w:val="21"/>
          <w:u w:val="single"/>
          <w:lang w:eastAsia="en-US"/>
        </w:rPr>
        <w:t xml:space="preserve">                                                                               </w:t>
      </w:r>
      <w:r>
        <w:rPr>
          <w:rFonts w:hint="eastAsia" w:ascii="宋体" w:hAnsi="宋体" w:eastAsia="宋体" w:cs="宋体"/>
          <w:sz w:val="21"/>
          <w:szCs w:val="21"/>
          <w:lang w:eastAsia="en-US"/>
        </w:rPr>
      </w:r>
      <w:r/>
    </w:p>
    <w:p>
      <w:pPr>
        <w:pStyle w:val="1074"/>
        <w:ind w:firstLine="562"/>
        <w:spacing w:after="200" w:line="360" w:lineRule="auto"/>
        <w:rPr>
          <w:rFonts w:hint="eastAsia" w:ascii="宋体" w:hAnsi="宋体" w:eastAsia="宋体" w:cs="宋体"/>
          <w:color w:val="2e2e2e"/>
          <w:sz w:val="21"/>
          <w:szCs w:val="21"/>
          <w:lang w:eastAsia="en-US"/>
        </w:rPr>
      </w:pPr>
      <w:r>
        <w:rPr>
          <w:rFonts w:hint="eastAsia" w:ascii="宋体" w:hAnsi="宋体" w:eastAsia="宋体" w:cs="宋体"/>
          <w:b/>
          <w:sz w:val="21"/>
          <w:szCs w:val="21"/>
          <w:u w:val="single"/>
          <w:lang w:eastAsia="en-US"/>
        </w:rPr>
        <w:t xml:space="preserve">                                                                               </w:t>
      </w:r>
      <w:r>
        <w:rPr>
          <w:rFonts w:hint="eastAsia" w:ascii="宋体" w:hAnsi="宋体" w:eastAsia="宋体" w:cs="宋体"/>
          <w:color w:val="2e2e2e"/>
          <w:sz w:val="21"/>
          <w:szCs w:val="21"/>
          <w:lang w:eastAsia="en-US"/>
        </w:rPr>
      </w:r>
      <w:r/>
    </w:p>
    <w:p>
      <w:pPr>
        <w:pStyle w:val="1074"/>
        <w:spacing w:before="100" w:beforeAutospacing="1" w:after="100" w:afterAutospacing="1" w:line="240" w:lineRule="auto"/>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br w:type="page" w:clear="all"/>
      </w:r>
      <w:r>
        <w:rPr>
          <w:rFonts w:hint="eastAsia" w:ascii="宋体" w:hAnsi="宋体" w:eastAsia="宋体" w:cs="宋体"/>
          <w:sz w:val="21"/>
          <w:szCs w:val="21"/>
          <w:lang w:val="en-US" w:eastAsia="zh-CN" w:bidi="ar-SA"/>
        </w:rPr>
      </w:r>
      <w:r/>
    </w:p>
    <w:tbl>
      <w:tblPr>
        <w:tblW w:w="9559" w:type="dxa"/>
        <w:tblInd w:w="5" w:type="dxa"/>
        <w:tblLayout w:type="autofit"/>
        <w:tblCellMar>
          <w:left w:w="108" w:type="dxa"/>
          <w:top w:w="0" w:type="dxa"/>
          <w:right w:w="108" w:type="dxa"/>
          <w:bottom w:w="0" w:type="dxa"/>
        </w:tblCellMar>
        <w:tblLook w:val="04A0" w:firstRow="1" w:lastRow="0" w:firstColumn="1" w:lastColumn="0" w:noHBand="0" w:noVBand="1"/>
      </w:tblPr>
      <w:tblGrid>
        <w:gridCol w:w="1056"/>
        <w:gridCol w:w="572"/>
        <w:gridCol w:w="3643"/>
        <w:gridCol w:w="986"/>
        <w:gridCol w:w="987"/>
        <w:gridCol w:w="986"/>
        <w:gridCol w:w="1329"/>
      </w:tblGrid>
      <w:tr>
        <w:trPr>
          <w:trHeight w:val="213"/>
        </w:trPr>
        <w:tc>
          <w:tcPr>
            <w:tcBorders>
              <w:top w:val="none" w:color="000000" w:sz="4" w:space="0"/>
              <w:left w:val="none" w:color="000000" w:sz="4" w:space="0"/>
              <w:bottom w:val="none" w:color="000000" w:sz="4" w:space="0"/>
              <w:right w:val="none" w:color="000000" w:sz="4" w:space="0"/>
            </w:tcBorders>
            <w:tcW w:w="1056" w:type="dxa"/>
            <w:vAlign w:val="center"/>
            <w:textDirection w:val="lrTb"/>
            <w:noWrap/>
          </w:tcPr>
          <w:p>
            <w:pPr>
              <w:pStyle w:val="1074"/>
              <w:spacing w:before="100" w:beforeAutospacing="1" w:after="100" w:afterAutospacing="1" w:line="240" w:lineRule="auto"/>
              <w:shd w:val="clear" w:color="auto" w:fill="ffffff"/>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附件2：</w:t>
            </w:r>
            <w:r>
              <w:rPr>
                <w:rFonts w:hint="eastAsia" w:ascii="宋体" w:hAnsi="宋体" w:eastAsia="宋体" w:cs="宋体"/>
                <w:color w:val="000000"/>
                <w:sz w:val="21"/>
                <w:szCs w:val="21"/>
                <w:lang w:val="en-US" w:eastAsia="zh-CN" w:bidi="ar-SA"/>
              </w:rPr>
            </w:r>
            <w:r/>
          </w:p>
        </w:tc>
        <w:tc>
          <w:tcPr>
            <w:tcBorders>
              <w:top w:val="none" w:color="000000" w:sz="4" w:space="0"/>
              <w:left w:val="none" w:color="000000" w:sz="4" w:space="0"/>
              <w:bottom w:val="none" w:color="000000" w:sz="4" w:space="0"/>
              <w:right w:val="none" w:color="000000" w:sz="4" w:space="0"/>
            </w:tcBorders>
            <w:tcW w:w="572"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none" w:color="000000" w:sz="4" w:space="0"/>
              <w:right w:val="non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Borders>
              <w:top w:val="none" w:color="000000" w:sz="4" w:space="0"/>
              <w:left w:val="none" w:color="000000" w:sz="4" w:space="0"/>
              <w:bottom w:val="none" w:color="000000" w:sz="4" w:space="0"/>
              <w:right w:val="non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Borders>
              <w:top w:val="none" w:color="000000" w:sz="4" w:space="0"/>
              <w:left w:val="none" w:color="000000" w:sz="4" w:space="0"/>
              <w:bottom w:val="none" w:color="000000" w:sz="4" w:space="0"/>
              <w:right w:val="non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Borders>
              <w:top w:val="none" w:color="000000" w:sz="4" w:space="0"/>
              <w:left w:val="none" w:color="000000" w:sz="4" w:space="0"/>
              <w:bottom w:val="none" w:color="000000" w:sz="4" w:space="0"/>
              <w:right w:val="non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Borders>
              <w:top w:val="none" w:color="000000" w:sz="4" w:space="0"/>
              <w:left w:val="none" w:color="000000" w:sz="4" w:space="0"/>
              <w:bottom w:val="none" w:color="000000" w:sz="4" w:space="0"/>
              <w:right w:val="non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534"/>
        </w:trPr>
        <w:tc>
          <w:tcPr>
            <w:gridSpan w:val="7"/>
            <w:tcBorders>
              <w:top w:val="none" w:color="000000" w:sz="4" w:space="0"/>
              <w:left w:val="none" w:color="000000" w:sz="4" w:space="0"/>
              <w:bottom w:val="none" w:color="000000" w:sz="4" w:space="0"/>
              <w:right w:val="none" w:color="000000" w:sz="4" w:space="0"/>
            </w:tcBorders>
            <w:tcW w:w="9559" w:type="dxa"/>
            <w:vAlign w:val="center"/>
            <w:textDirection w:val="lrTb"/>
            <w:noWrap/>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  </w:t>
            </w:r>
            <w:r>
              <w:rPr>
                <w:rFonts w:hint="eastAsia" w:ascii="宋体" w:hAnsi="宋体" w:eastAsia="宋体" w:cs="宋体"/>
                <w:b/>
                <w:bCs/>
                <w:color w:val="000000"/>
                <w:sz w:val="21"/>
                <w:szCs w:val="21"/>
                <w:u w:val="single"/>
                <w:lang w:eastAsia="en-US"/>
              </w:rPr>
              <w:t xml:space="preserve">                  </w:t>
            </w:r>
            <w:r>
              <w:rPr>
                <w:rFonts w:hint="eastAsia" w:ascii="宋体" w:hAnsi="宋体" w:eastAsia="宋体" w:cs="宋体"/>
                <w:b/>
                <w:bCs/>
                <w:color w:val="000000"/>
                <w:sz w:val="21"/>
                <w:szCs w:val="21"/>
                <w:lang w:eastAsia="en-US"/>
              </w:rPr>
              <w:t xml:space="preserve">系统服务质量考核表</w:t>
            </w:r>
            <w:r>
              <w:rPr>
                <w:rFonts w:hint="eastAsia" w:ascii="宋体" w:hAnsi="宋体" w:eastAsia="宋体" w:cs="宋体"/>
                <w:b/>
                <w:bCs/>
                <w:color w:val="000000"/>
                <w:sz w:val="21"/>
                <w:szCs w:val="21"/>
                <w:lang w:eastAsia="en-US"/>
              </w:rPr>
            </w:r>
            <w:r/>
          </w:p>
        </w:tc>
      </w:tr>
      <w:tr>
        <w:trPr>
          <w:trHeight w:val="177"/>
        </w:trPr>
        <w:tc>
          <w:tcPr>
            <w:tcBorders>
              <w:top w:val="none" w:color="000000" w:sz="4" w:space="0"/>
              <w:left w:val="none" w:color="000000" w:sz="4" w:space="0"/>
              <w:bottom w:val="none" w:color="000000" w:sz="4" w:space="0"/>
              <w:right w:val="none" w:color="000000" w:sz="4" w:space="0"/>
            </w:tcBorders>
            <w:tcW w:w="1056" w:type="dxa"/>
            <w:vAlign w:val="center"/>
            <w:textDirection w:val="lrTb"/>
            <w:noWrap/>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none" w:color="000000" w:sz="4" w:space="0"/>
              <w:right w:val="non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Borders>
              <w:top w:val="none" w:color="000000" w:sz="4" w:space="0"/>
              <w:left w:val="none" w:color="000000" w:sz="4" w:space="0"/>
              <w:bottom w:val="none" w:color="000000" w:sz="4" w:space="0"/>
              <w:right w:val="none" w:color="000000" w:sz="4" w:space="0"/>
            </w:tcBorders>
            <w:tcW w:w="3643" w:type="dxa"/>
            <w:vAlign w:val="center"/>
            <w:textDirection w:val="lrTb"/>
            <w:noWrap/>
          </w:tcPr>
          <w:p>
            <w:pPr>
              <w:pStyle w:val="1074"/>
              <w:jc w:val="center"/>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Borders>
              <w:top w:val="none" w:color="000000" w:sz="4" w:space="0"/>
              <w:left w:val="none" w:color="000000" w:sz="4" w:space="0"/>
              <w:bottom w:val="none" w:color="000000" w:sz="4" w:space="0"/>
              <w:right w:val="non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Borders>
              <w:top w:val="none" w:color="000000" w:sz="4" w:space="0"/>
              <w:left w:val="none" w:color="000000" w:sz="4" w:space="0"/>
              <w:bottom w:val="none" w:color="000000" w:sz="4" w:space="0"/>
              <w:right w:val="non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Borders>
              <w:top w:val="none" w:color="000000" w:sz="4" w:space="0"/>
              <w:left w:val="none" w:color="000000" w:sz="4" w:space="0"/>
              <w:bottom w:val="none" w:color="000000" w:sz="4" w:space="0"/>
              <w:right w:val="non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Borders>
              <w:top w:val="none" w:color="000000" w:sz="4" w:space="0"/>
              <w:left w:val="none" w:color="000000" w:sz="4" w:space="0"/>
              <w:bottom w:val="none" w:color="000000" w:sz="4" w:space="0"/>
              <w:right w:val="none" w:color="000000" w:sz="4" w:space="0"/>
            </w:tcBorders>
            <w:tcW w:w="1329" w:type="dxa"/>
            <w:vAlign w:val="center"/>
            <w:textDirection w:val="lrTb"/>
            <w:noWrap/>
          </w:tcPr>
          <w:p>
            <w:pPr>
              <w:pStyle w:val="1074"/>
              <w:jc w:val="center"/>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332"/>
        </w:trPr>
        <w:tc>
          <w:tcPr>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考核分类</w:t>
            </w:r>
            <w:r>
              <w:rPr>
                <w:rFonts w:hint="eastAsia" w:ascii="宋体" w:hAnsi="宋体" w:eastAsia="宋体" w:cs="宋体"/>
                <w:b/>
                <w:bCs/>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72" w:type="dxa"/>
            <w:vAlign w:val="center"/>
            <w:vMerge w:val="restart"/>
            <w:textDirection w:val="lrTb"/>
            <w:noWrap/>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序号</w:t>
            </w:r>
            <w:r>
              <w:rPr>
                <w:rFonts w:hint="eastAsia" w:ascii="宋体" w:hAnsi="宋体" w:eastAsia="宋体" w:cs="宋体"/>
                <w:b/>
                <w:bCs/>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3643" w:type="dxa"/>
            <w:vAlign w:val="center"/>
            <w:vMerge w:val="restart"/>
            <w:textDirection w:val="lrTb"/>
            <w:noWrap/>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考核项目</w:t>
            </w:r>
            <w:r>
              <w:rPr>
                <w:rFonts w:hint="eastAsia" w:ascii="宋体" w:hAnsi="宋体" w:eastAsia="宋体" w:cs="宋体"/>
                <w:b/>
                <w:bCs/>
                <w:color w:val="000000"/>
                <w:sz w:val="21"/>
                <w:szCs w:val="21"/>
                <w:lang w:eastAsia="en-US"/>
              </w:rPr>
            </w:r>
            <w:r/>
          </w:p>
        </w:tc>
        <w:tc>
          <w:tcPr>
            <w:gridSpan w:val="2"/>
            <w:tcBorders>
              <w:top w:val="single" w:color="000000" w:sz="4" w:space="0"/>
              <w:left w:val="none" w:color="000000" w:sz="4" w:space="0"/>
              <w:bottom w:val="single" w:color="000000" w:sz="4" w:space="0"/>
              <w:right w:val="single" w:color="000000" w:sz="4" w:space="0"/>
            </w:tcBorders>
            <w:tcW w:w="1973" w:type="dxa"/>
            <w:vAlign w:val="center"/>
            <w:textDirection w:val="lrTb"/>
            <w:noWrap/>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分值标准</w:t>
            </w:r>
            <w:r>
              <w:rPr>
                <w:rFonts w:hint="eastAsia" w:ascii="宋体" w:hAnsi="宋体" w:eastAsia="宋体" w:cs="宋体"/>
                <w:b/>
                <w:bCs/>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986" w:type="dxa"/>
            <w:vAlign w:val="center"/>
            <w:vMerge w:val="restart"/>
            <w:textDirection w:val="lrTb"/>
            <w:noWrap/>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得分</w:t>
            </w:r>
            <w:r>
              <w:rPr>
                <w:rFonts w:hint="eastAsia" w:ascii="宋体" w:hAnsi="宋体" w:eastAsia="宋体" w:cs="宋体"/>
                <w:b/>
                <w:bCs/>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29" w:type="dxa"/>
            <w:vAlign w:val="center"/>
            <w:vMerge w:val="restart"/>
            <w:textDirection w:val="lrTb"/>
            <w:noWrap/>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说明</w:t>
            </w:r>
            <w:r>
              <w:rPr>
                <w:rFonts w:hint="eastAsia" w:ascii="宋体" w:hAnsi="宋体" w:eastAsia="宋体" w:cs="宋体"/>
                <w:b/>
                <w:bCs/>
                <w:color w:val="000000"/>
                <w:sz w:val="21"/>
                <w:szCs w:val="21"/>
                <w:lang w:eastAsia="en-US"/>
              </w:rPr>
            </w:r>
            <w:r/>
          </w:p>
        </w:tc>
      </w:tr>
      <w:tr>
        <w:trPr>
          <w:trHeight w:val="319"/>
        </w:trPr>
        <w:tc>
          <w:tcPr>
            <w:tcBorders>
              <w:top w:val="singl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572"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3643"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驻场</w:t>
            </w: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非驻场</w:t>
            </w:r>
            <w:r>
              <w:rPr>
                <w:rFonts w:hint="eastAsia" w:ascii="宋体" w:hAnsi="宋体" w:eastAsia="宋体" w:cs="宋体"/>
                <w:b/>
                <w:bCs/>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98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队伍</w:t>
            </w:r>
            <w:r>
              <w:rPr>
                <w:rFonts w:hint="eastAsia" w:ascii="宋体" w:hAnsi="宋体" w:eastAsia="宋体" w:cs="宋体"/>
                <w:b/>
                <w:bCs/>
                <w:color w:val="000000"/>
                <w:sz w:val="21"/>
                <w:szCs w:val="21"/>
                <w:lang w:eastAsia="en-US"/>
              </w:rPr>
              <w:br w:type="textWrapping" w:clear="all"/>
            </w:r>
            <w:r>
              <w:rPr>
                <w:rFonts w:hint="eastAsia" w:ascii="宋体" w:hAnsi="宋体" w:eastAsia="宋体" w:cs="宋体"/>
                <w:b/>
                <w:bCs/>
                <w:color w:val="000000"/>
                <w:sz w:val="21"/>
                <w:szCs w:val="21"/>
                <w:lang w:eastAsia="en-US"/>
              </w:rPr>
              <w:t xml:space="preserve">管理</w:t>
            </w: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遵守相关法规及保密规定</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遵守用户信息系统各项管理规定</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遵守日常管理制度</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服从工作安排</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定期提交各类监控报告</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6</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日常考勤</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7</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岗位配置率</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gridSpan w:val="2"/>
            <w:shd w:val="clear" w:color="000000" w:fill="d9d9d9"/>
            <w:tcBorders>
              <w:top w:val="single" w:color="000000" w:sz="4" w:space="0"/>
              <w:left w:val="none" w:color="000000" w:sz="4" w:space="0"/>
              <w:bottom w:val="single" w:color="000000" w:sz="4" w:space="0"/>
              <w:right w:val="single" w:color="000000" w:sz="4" w:space="0"/>
            </w:tcBorders>
            <w:tcW w:w="4215"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小计</w:t>
            </w:r>
            <w:r>
              <w:rPr>
                <w:rFonts w:hint="eastAsia" w:ascii="宋体" w:hAnsi="宋体" w:eastAsia="宋体" w:cs="宋体"/>
                <w:color w:val="000000"/>
                <w:sz w:val="21"/>
                <w:szCs w:val="21"/>
                <w:lang w:eastAsia="en-US"/>
              </w:rPr>
            </w:r>
            <w:r/>
          </w:p>
        </w:tc>
        <w:tc>
          <w:tcPr>
            <w:shd w:val="clear" w:color="000000" w:fill="d9d9d9"/>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20</w:t>
            </w:r>
            <w:r>
              <w:rPr>
                <w:rFonts w:hint="eastAsia" w:ascii="宋体" w:hAnsi="宋体" w:eastAsia="宋体" w:cs="宋体"/>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shd w:val="clear" w:color="000000" w:fill="d9d9d9"/>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服务</w:t>
            </w:r>
            <w:r>
              <w:rPr>
                <w:rFonts w:hint="eastAsia" w:ascii="宋体" w:hAnsi="宋体" w:eastAsia="宋体" w:cs="宋体"/>
                <w:b/>
                <w:bCs/>
                <w:color w:val="000000"/>
                <w:sz w:val="21"/>
                <w:szCs w:val="21"/>
                <w:lang w:eastAsia="en-US"/>
              </w:rPr>
              <w:br w:type="textWrapping" w:clear="all"/>
            </w:r>
            <w:r>
              <w:rPr>
                <w:rFonts w:hint="eastAsia" w:ascii="宋体" w:hAnsi="宋体" w:eastAsia="宋体" w:cs="宋体"/>
                <w:b/>
                <w:bCs/>
                <w:color w:val="000000"/>
                <w:sz w:val="21"/>
                <w:szCs w:val="21"/>
                <w:lang w:eastAsia="en-US"/>
              </w:rPr>
              <w:t xml:space="preserve">态度</w:t>
            </w: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服务请求响应速度</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其他任务响应速度</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运维工程师行为规范</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沟通与汇报</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反映问题渠道的畅通性</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6</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维护工程师的责任心</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7</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回访情况</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8</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用户表扬及投诉情况</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gridSpan w:val="2"/>
            <w:shd w:val="clear" w:color="000000" w:fill="d9d9d9"/>
            <w:tcBorders>
              <w:top w:val="single" w:color="000000" w:sz="4" w:space="0"/>
              <w:left w:val="none" w:color="000000" w:sz="4" w:space="0"/>
              <w:bottom w:val="single" w:color="000000" w:sz="4" w:space="0"/>
              <w:right w:val="single" w:color="000000" w:sz="4" w:space="0"/>
            </w:tcBorders>
            <w:tcW w:w="4215"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小计</w:t>
            </w:r>
            <w:r>
              <w:rPr>
                <w:rFonts w:hint="eastAsia" w:ascii="宋体" w:hAnsi="宋体" w:eastAsia="宋体" w:cs="宋体"/>
                <w:color w:val="000000"/>
                <w:sz w:val="21"/>
                <w:szCs w:val="21"/>
                <w:lang w:eastAsia="en-US"/>
              </w:rPr>
            </w:r>
            <w:r/>
          </w:p>
        </w:tc>
        <w:tc>
          <w:tcPr>
            <w:shd w:val="clear" w:color="000000" w:fill="d9d9d9"/>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30</w:t>
            </w:r>
            <w:r>
              <w:rPr>
                <w:rFonts w:hint="eastAsia" w:ascii="宋体" w:hAnsi="宋体" w:eastAsia="宋体" w:cs="宋体"/>
                <w:color w:val="000000"/>
                <w:sz w:val="21"/>
                <w:szCs w:val="21"/>
                <w:lang w:eastAsia="en-US"/>
              </w:rPr>
            </w:r>
            <w:r/>
          </w:p>
        </w:tc>
        <w:tc>
          <w:tcPr>
            <w:shd w:val="clear" w:color="000000" w:fill="d9d9d9"/>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35</w:t>
            </w:r>
            <w:r>
              <w:rPr>
                <w:rFonts w:hint="eastAsia" w:ascii="宋体" w:hAnsi="宋体" w:eastAsia="宋体" w:cs="宋体"/>
                <w:color w:val="000000"/>
                <w:sz w:val="21"/>
                <w:szCs w:val="21"/>
                <w:lang w:eastAsia="en-US"/>
              </w:rPr>
            </w:r>
            <w:r/>
          </w:p>
        </w:tc>
        <w:tc>
          <w:tcPr>
            <w:shd w:val="clear" w:color="000000" w:fill="d9d9d9"/>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服务</w:t>
            </w:r>
            <w:r>
              <w:rPr>
                <w:rFonts w:hint="eastAsia" w:ascii="宋体" w:hAnsi="宋体" w:eastAsia="宋体" w:cs="宋体"/>
                <w:b/>
                <w:bCs/>
                <w:color w:val="000000"/>
                <w:sz w:val="21"/>
                <w:szCs w:val="21"/>
                <w:lang w:eastAsia="en-US"/>
              </w:rPr>
              <w:br w:type="textWrapping" w:clear="all"/>
            </w:r>
            <w:r>
              <w:rPr>
                <w:rFonts w:hint="eastAsia" w:ascii="宋体" w:hAnsi="宋体" w:eastAsia="宋体" w:cs="宋体"/>
                <w:b/>
                <w:bCs/>
                <w:color w:val="000000"/>
                <w:sz w:val="21"/>
                <w:szCs w:val="21"/>
                <w:lang w:eastAsia="en-US"/>
              </w:rPr>
              <w:t xml:space="preserve">能力</w:t>
            </w:r>
            <w:r>
              <w:rPr>
                <w:rFonts w:hint="eastAsia" w:ascii="宋体" w:hAnsi="宋体" w:eastAsia="宋体" w:cs="宋体"/>
                <w:b/>
                <w:bCs/>
                <w:color w:val="000000"/>
                <w:sz w:val="21"/>
                <w:szCs w:val="21"/>
                <w:lang w:eastAsia="en-US"/>
              </w:rPr>
              <w:br w:type="textWrapping" w:clear="all"/>
            </w:r>
            <w:r>
              <w:rPr>
                <w:rFonts w:hint="eastAsia" w:ascii="宋体" w:hAnsi="宋体" w:eastAsia="宋体" w:cs="宋体"/>
                <w:b/>
                <w:bCs/>
                <w:color w:val="000000"/>
                <w:sz w:val="21"/>
                <w:szCs w:val="21"/>
                <w:lang w:eastAsia="en-US"/>
              </w:rPr>
              <w:t xml:space="preserve">与</w:t>
            </w:r>
            <w:r>
              <w:rPr>
                <w:rFonts w:hint="eastAsia" w:ascii="宋体" w:hAnsi="宋体" w:eastAsia="宋体" w:cs="宋体"/>
                <w:b/>
                <w:bCs/>
                <w:color w:val="000000"/>
                <w:sz w:val="21"/>
                <w:szCs w:val="21"/>
                <w:lang w:eastAsia="en-US"/>
              </w:rPr>
              <w:br w:type="textWrapping" w:clear="all"/>
            </w:r>
            <w:r>
              <w:rPr>
                <w:rFonts w:hint="eastAsia" w:ascii="宋体" w:hAnsi="宋体" w:eastAsia="宋体" w:cs="宋体"/>
                <w:b/>
                <w:bCs/>
                <w:color w:val="000000"/>
                <w:sz w:val="21"/>
                <w:szCs w:val="21"/>
                <w:lang w:eastAsia="en-US"/>
              </w:rPr>
              <w:t xml:space="preserve">质量</w:t>
            </w: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运维工程师诊断故障的能力</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7</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运维工程师对法律法规的熟悉程度</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运维工程师对专业技术的熟悉程度</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运维工程师对业务系统的熟悉程度</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运维工程师提出的技术方案可操作性</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6</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故障解决质量</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7</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日常系统运行保障质量</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8</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升级或软件调整质量</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gridSpan w:val="2"/>
            <w:shd w:val="clear" w:color="000000" w:fill="d9d9d9"/>
            <w:tcBorders>
              <w:top w:val="single" w:color="000000" w:sz="4" w:space="0"/>
              <w:left w:val="none" w:color="000000" w:sz="4" w:space="0"/>
              <w:bottom w:val="single" w:color="000000" w:sz="4" w:space="0"/>
              <w:right w:val="single" w:color="000000" w:sz="4" w:space="0"/>
            </w:tcBorders>
            <w:tcW w:w="4215"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小计</w:t>
            </w:r>
            <w:r>
              <w:rPr>
                <w:rFonts w:hint="eastAsia" w:ascii="宋体" w:hAnsi="宋体" w:eastAsia="宋体" w:cs="宋体"/>
                <w:color w:val="000000"/>
                <w:sz w:val="21"/>
                <w:szCs w:val="21"/>
                <w:lang w:eastAsia="en-US"/>
              </w:rPr>
            </w:r>
            <w:r/>
          </w:p>
        </w:tc>
        <w:tc>
          <w:tcPr>
            <w:shd w:val="clear" w:color="000000" w:fill="d9d9d9"/>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30</w:t>
            </w:r>
            <w:r>
              <w:rPr>
                <w:rFonts w:hint="eastAsia" w:ascii="宋体" w:hAnsi="宋体" w:eastAsia="宋体" w:cs="宋体"/>
                <w:color w:val="000000"/>
                <w:sz w:val="21"/>
                <w:szCs w:val="21"/>
                <w:lang w:eastAsia="en-US"/>
              </w:rPr>
            </w:r>
            <w:r/>
          </w:p>
        </w:tc>
        <w:tc>
          <w:tcPr>
            <w:shd w:val="clear" w:color="000000" w:fill="d9d9d9"/>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40</w:t>
            </w:r>
            <w:r>
              <w:rPr>
                <w:rFonts w:hint="eastAsia" w:ascii="宋体" w:hAnsi="宋体" w:eastAsia="宋体" w:cs="宋体"/>
                <w:color w:val="000000"/>
                <w:sz w:val="21"/>
                <w:szCs w:val="21"/>
                <w:lang w:eastAsia="en-US"/>
              </w:rPr>
            </w:r>
            <w:r/>
          </w:p>
        </w:tc>
        <w:tc>
          <w:tcPr>
            <w:shd w:val="clear" w:color="000000" w:fill="d9d9d9"/>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none" w:color="000000" w:sz="4" w:space="0"/>
            </w:tcBorders>
            <w:tcW w:w="1056" w:type="dxa"/>
            <w:vAlign w:val="center"/>
            <w:vMerge w:val="restart"/>
            <w:textDirection w:val="lrTb"/>
            <w:noWrap w:val="false"/>
          </w:tcPr>
          <w:p>
            <w:pPr>
              <w:pStyle w:val="1074"/>
              <w:jc w:val="center"/>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t xml:space="preserve">综合</w:t>
            </w:r>
            <w:r>
              <w:rPr>
                <w:rFonts w:hint="eastAsia" w:ascii="宋体" w:hAnsi="宋体" w:eastAsia="宋体" w:cs="宋体"/>
                <w:b/>
                <w:bCs/>
                <w:color w:val="000000"/>
                <w:sz w:val="21"/>
                <w:szCs w:val="21"/>
                <w:lang w:eastAsia="en-US"/>
              </w:rPr>
              <w:br w:type="textWrapping" w:clear="all"/>
            </w:r>
            <w:r>
              <w:rPr>
                <w:rFonts w:hint="eastAsia" w:ascii="宋体" w:hAnsi="宋体" w:eastAsia="宋体" w:cs="宋体"/>
                <w:b/>
                <w:bCs/>
                <w:color w:val="000000"/>
                <w:sz w:val="21"/>
                <w:szCs w:val="21"/>
                <w:lang w:eastAsia="en-US"/>
              </w:rPr>
              <w:t xml:space="preserve">工作</w:t>
            </w:r>
            <w:r>
              <w:rPr>
                <w:rFonts w:hint="eastAsia" w:ascii="宋体" w:hAnsi="宋体" w:eastAsia="宋体" w:cs="宋体"/>
                <w:b/>
                <w:bCs/>
                <w:color w:val="000000"/>
                <w:sz w:val="21"/>
                <w:szCs w:val="21"/>
                <w:lang w:eastAsia="en-US"/>
              </w:rPr>
              <w:br w:type="textWrapping" w:clear="all"/>
            </w:r>
            <w:r>
              <w:rPr>
                <w:rFonts w:hint="eastAsia" w:ascii="宋体" w:hAnsi="宋体" w:eastAsia="宋体" w:cs="宋体"/>
                <w:b/>
                <w:bCs/>
                <w:color w:val="000000"/>
                <w:sz w:val="21"/>
                <w:szCs w:val="21"/>
                <w:lang w:eastAsia="en-US"/>
              </w:rPr>
              <w:t xml:space="preserve">情况</w:t>
            </w:r>
            <w:r>
              <w:rPr>
                <w:rFonts w:hint="eastAsia" w:ascii="宋体" w:hAnsi="宋体" w:eastAsia="宋体" w:cs="宋体"/>
                <w:b/>
                <w:bCs/>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系统运行情况</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non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紧急事件完成情况</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non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维护性开发完成情况</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non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其他运维工作完成情况</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non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日常运维服务报告</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non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6</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工作完成效率</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non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tcBorders>
              <w:top w:val="none" w:color="000000" w:sz="4" w:space="0"/>
              <w:left w:val="single" w:color="000000" w:sz="4" w:space="0"/>
              <w:bottom w:val="single" w:color="000000" w:sz="4" w:space="0"/>
              <w:right w:val="single" w:color="000000" w:sz="4" w:space="0"/>
            </w:tcBorders>
            <w:tcW w:w="572"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7</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3643"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工作亮点</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297"/>
        </w:trPr>
        <w:tc>
          <w:tcPr>
            <w:tcBorders>
              <w:top w:val="none" w:color="000000" w:sz="4" w:space="0"/>
              <w:left w:val="single" w:color="000000" w:sz="4" w:space="0"/>
              <w:bottom w:val="single" w:color="000000" w:sz="4" w:space="0"/>
              <w:right w:val="none" w:color="000000" w:sz="4" w:space="0"/>
            </w:tcBorders>
            <w:tcW w:w="1056" w:type="dxa"/>
            <w:vAlign w:val="center"/>
            <w:vMerge w:val="continue"/>
            <w:textDirection w:val="lrTb"/>
            <w:noWrap w:val="false"/>
          </w:tcPr>
          <w:p>
            <w:pPr>
              <w:pStyle w:val="1074"/>
              <w:jc w:val="left"/>
              <w:spacing w:after="200" w:line="240" w:lineRule="auto"/>
              <w:widowControl/>
              <w:rPr>
                <w:rFonts w:hint="eastAsia" w:ascii="宋体" w:hAnsi="宋体" w:eastAsia="宋体" w:cs="宋体"/>
                <w:b/>
                <w:bCs/>
                <w:color w:val="000000"/>
                <w:sz w:val="21"/>
                <w:szCs w:val="21"/>
                <w:lang w:eastAsia="en-US"/>
              </w:rPr>
            </w:pPr>
            <w:r>
              <w:rPr>
                <w:rFonts w:hint="eastAsia" w:ascii="宋体" w:hAnsi="宋体" w:eastAsia="宋体" w:cs="宋体"/>
                <w:b/>
                <w:bCs/>
                <w:color w:val="000000"/>
                <w:sz w:val="21"/>
                <w:szCs w:val="21"/>
                <w:lang w:eastAsia="en-US"/>
              </w:rPr>
            </w:r>
            <w:r/>
          </w:p>
        </w:tc>
        <w:tc>
          <w:tcPr>
            <w:gridSpan w:val="2"/>
            <w:shd w:val="clear" w:color="000000" w:fill="d9d9d9"/>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小计</w:t>
            </w:r>
            <w:r>
              <w:rPr>
                <w:rFonts w:hint="eastAsia" w:ascii="宋体" w:hAnsi="宋体" w:eastAsia="宋体" w:cs="宋体"/>
                <w:color w:val="000000"/>
                <w:sz w:val="21"/>
                <w:szCs w:val="21"/>
                <w:lang w:eastAsia="en-US"/>
              </w:rPr>
            </w:r>
            <w:r/>
          </w:p>
        </w:tc>
        <w:tc>
          <w:tcPr>
            <w:shd w:val="clear" w:color="000000" w:fill="d9d9d9"/>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20</w:t>
            </w:r>
            <w:r>
              <w:rPr>
                <w:rFonts w:hint="eastAsia" w:ascii="宋体" w:hAnsi="宋体" w:eastAsia="宋体" w:cs="宋体"/>
                <w:color w:val="000000"/>
                <w:sz w:val="21"/>
                <w:szCs w:val="21"/>
                <w:lang w:eastAsia="en-US"/>
              </w:rPr>
            </w:r>
            <w:r/>
          </w:p>
        </w:tc>
        <w:tc>
          <w:tcPr>
            <w:shd w:val="clear" w:color="000000" w:fill="d9d9d9"/>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25</w:t>
            </w:r>
            <w:r>
              <w:rPr>
                <w:rFonts w:hint="eastAsia" w:ascii="宋体" w:hAnsi="宋体" w:eastAsia="宋体" w:cs="宋体"/>
                <w:color w:val="000000"/>
                <w:sz w:val="21"/>
                <w:szCs w:val="21"/>
                <w:lang w:eastAsia="en-US"/>
              </w:rPr>
            </w:r>
            <w:r/>
          </w:p>
        </w:tc>
        <w:tc>
          <w:tcPr>
            <w:shd w:val="clear" w:color="000000" w:fill="d9d9d9"/>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r>
        <w:trPr>
          <w:trHeight w:val="332"/>
        </w:trPr>
        <w:tc>
          <w:tcPr>
            <w:gridSpan w:val="3"/>
            <w:tcBorders>
              <w:top w:val="single" w:color="000000" w:sz="4" w:space="0"/>
              <w:left w:val="single" w:color="000000" w:sz="4" w:space="0"/>
              <w:bottom w:val="single" w:color="000000" w:sz="4" w:space="0"/>
              <w:right w:val="single" w:color="000000" w:sz="4" w:space="0"/>
            </w:tcBorders>
            <w:tcW w:w="527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合   计</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100</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7" w:type="dxa"/>
            <w:vAlign w:val="center"/>
            <w:textDirection w:val="lrTb"/>
            <w:noWrap/>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100</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986"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329" w:type="dxa"/>
            <w:vAlign w:val="center"/>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r>
    </w:tbl>
    <w:p>
      <w:pPr>
        <w:pStyle w:val="1074"/>
        <w:spacing w:before="100" w:beforeAutospacing="1" w:after="100" w:afterAutospacing="1" w:line="240" w:lineRule="auto"/>
        <w:shd w:val="clear" w:color="auto" w:fill="ffff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br w:type="page" w:clear="all"/>
      </w:r>
      <w:r>
        <w:rPr>
          <w:rFonts w:hint="eastAsia" w:ascii="宋体" w:hAnsi="宋体" w:eastAsia="宋体" w:cs="宋体"/>
          <w:sz w:val="21"/>
          <w:szCs w:val="21"/>
          <w:lang w:val="en-US" w:eastAsia="zh-CN" w:bidi="ar-SA"/>
        </w:rPr>
      </w:r>
      <w:r/>
    </w:p>
    <w:tbl>
      <w:tblPr>
        <w:tblW w:w="9281" w:type="dxa"/>
        <w:tblInd w:w="-108" w:type="dxa"/>
        <w:tblLayout w:type="autofit"/>
        <w:tblCellMar>
          <w:left w:w="108" w:type="dxa"/>
          <w:top w:w="0" w:type="dxa"/>
          <w:right w:w="108" w:type="dxa"/>
          <w:bottom w:w="0" w:type="dxa"/>
        </w:tblCellMar>
        <w:tblLook w:val="04A0" w:firstRow="1" w:lastRow="0" w:firstColumn="1" w:lastColumn="0" w:noHBand="0" w:noVBand="1"/>
      </w:tblPr>
      <w:tblGrid>
        <w:gridCol w:w="531"/>
        <w:gridCol w:w="1071"/>
        <w:gridCol w:w="124"/>
        <w:gridCol w:w="1752"/>
        <w:gridCol w:w="161"/>
        <w:gridCol w:w="729"/>
        <w:gridCol w:w="187"/>
        <w:gridCol w:w="703"/>
        <w:gridCol w:w="213"/>
        <w:gridCol w:w="917"/>
        <w:gridCol w:w="126"/>
        <w:gridCol w:w="793"/>
        <w:gridCol w:w="189"/>
        <w:gridCol w:w="729"/>
        <w:gridCol w:w="164"/>
        <w:gridCol w:w="892"/>
      </w:tblGrid>
      <w:tr>
        <w:trPr>
          <w:trHeight w:val="555"/>
        </w:trPr>
        <w:tc>
          <w:tcPr>
            <w:gridSpan w:val="3"/>
            <w:tcBorders>
              <w:top w:val="none" w:color="000000" w:sz="4" w:space="0"/>
              <w:left w:val="none" w:color="000000" w:sz="4" w:space="0"/>
              <w:bottom w:val="none" w:color="000000" w:sz="4" w:space="0"/>
              <w:right w:val="none" w:color="000000" w:sz="4" w:space="0"/>
            </w:tcBorders>
            <w:tcW w:w="1726" w:type="dxa"/>
            <w:vAlign w:val="center"/>
            <w:textDirection w:val="lrTb"/>
            <w:noWrap/>
          </w:tcPr>
          <w:p>
            <w:pPr>
              <w:pStyle w:val="1074"/>
              <w:spacing w:before="100" w:beforeAutospacing="1" w:after="100" w:afterAutospacing="1" w:line="240" w:lineRule="auto"/>
              <w:shd w:val="clear" w:color="auto" w:fill="ffffff"/>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br w:type="page" w:clear="all"/>
            </w:r>
            <w:r>
              <w:rPr>
                <w:rFonts w:hint="eastAsia" w:ascii="宋体" w:hAnsi="宋体" w:eastAsia="宋体" w:cs="宋体"/>
                <w:sz w:val="21"/>
                <w:szCs w:val="21"/>
                <w:lang w:val="en-US" w:eastAsia="zh-CN" w:bidi="ar-SA"/>
              </w:rPr>
              <w:t xml:space="preserve">附件3：</w:t>
            </w:r>
            <w:r>
              <w:rPr>
                <w:rFonts w:hint="eastAsia" w:ascii="宋体" w:hAnsi="宋体" w:eastAsia="宋体" w:cs="宋体"/>
                <w:color w:val="000000"/>
                <w:sz w:val="21"/>
                <w:szCs w:val="21"/>
                <w:lang w:val="en-US" w:eastAsia="zh-CN" w:bidi="ar-SA"/>
              </w:rPr>
            </w:r>
            <w:r/>
          </w:p>
        </w:tc>
        <w:tc>
          <w:tcPr>
            <w:gridSpan w:val="2"/>
            <w:tcBorders>
              <w:top w:val="none" w:color="000000" w:sz="4" w:space="0"/>
              <w:left w:val="none" w:color="000000" w:sz="4" w:space="0"/>
              <w:bottom w:val="none" w:color="000000" w:sz="4" w:space="0"/>
              <w:right w:val="none" w:color="000000" w:sz="4" w:space="0"/>
            </w:tcBorders>
            <w:tcW w:w="1913" w:type="dxa"/>
            <w:vAlign w:val="bottom"/>
            <w:textDirection w:val="lrTb"/>
            <w:noWrap/>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none" w:color="000000" w:sz="4" w:space="0"/>
              <w:right w:val="none" w:color="000000" w:sz="4" w:space="0"/>
            </w:tcBorders>
            <w:tcW w:w="916" w:type="dxa"/>
            <w:vAlign w:val="bottom"/>
            <w:textDirection w:val="lrTb"/>
            <w:noWrap/>
          </w:tcPr>
          <w:p>
            <w:pPr>
              <w:pStyle w:val="1074"/>
              <w:jc w:val="left"/>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gridSpan w:val="2"/>
            <w:tcBorders>
              <w:top w:val="none" w:color="000000" w:sz="4" w:space="0"/>
              <w:left w:val="none" w:color="000000" w:sz="4" w:space="0"/>
              <w:bottom w:val="none" w:color="000000" w:sz="4" w:space="0"/>
              <w:right w:val="none" w:color="000000" w:sz="4" w:space="0"/>
            </w:tcBorders>
            <w:tcW w:w="916" w:type="dxa"/>
            <w:vAlign w:val="bottom"/>
            <w:textDirection w:val="lrTb"/>
            <w:noWrap/>
          </w:tcPr>
          <w:p>
            <w:pPr>
              <w:pStyle w:val="1074"/>
              <w:jc w:val="left"/>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Borders>
              <w:top w:val="none" w:color="000000" w:sz="4" w:space="0"/>
              <w:left w:val="none" w:color="000000" w:sz="4" w:space="0"/>
              <w:bottom w:val="none" w:color="000000" w:sz="4" w:space="0"/>
              <w:right w:val="none" w:color="000000" w:sz="4" w:space="0"/>
            </w:tcBorders>
            <w:tcW w:w="917" w:type="dxa"/>
            <w:vAlign w:val="bottom"/>
            <w:textDirection w:val="lrTb"/>
            <w:noWrap/>
          </w:tcPr>
          <w:p>
            <w:pPr>
              <w:pStyle w:val="1074"/>
              <w:jc w:val="left"/>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gridSpan w:val="2"/>
            <w:tcBorders>
              <w:top w:val="none" w:color="000000" w:sz="4" w:space="0"/>
              <w:left w:val="none" w:color="000000" w:sz="4" w:space="0"/>
              <w:bottom w:val="none" w:color="000000" w:sz="4" w:space="0"/>
              <w:right w:val="none" w:color="000000" w:sz="4" w:space="0"/>
            </w:tcBorders>
            <w:tcW w:w="919" w:type="dxa"/>
            <w:vAlign w:val="bottom"/>
            <w:textDirection w:val="lrTb"/>
            <w:noWrap/>
          </w:tcPr>
          <w:p>
            <w:pPr>
              <w:pStyle w:val="1074"/>
              <w:jc w:val="left"/>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gridSpan w:val="2"/>
            <w:tcBorders>
              <w:top w:val="none" w:color="000000" w:sz="4" w:space="0"/>
              <w:left w:val="none" w:color="000000" w:sz="4" w:space="0"/>
              <w:bottom w:val="none" w:color="000000" w:sz="4" w:space="0"/>
              <w:right w:val="none" w:color="000000" w:sz="4" w:space="0"/>
            </w:tcBorders>
            <w:tcW w:w="918" w:type="dxa"/>
            <w:vAlign w:val="bottom"/>
            <w:textDirection w:val="lrTb"/>
            <w:noWrap/>
          </w:tcPr>
          <w:p>
            <w:pPr>
              <w:pStyle w:val="1074"/>
              <w:jc w:val="left"/>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gridSpan w:val="2"/>
            <w:tcBorders>
              <w:top w:val="none" w:color="000000" w:sz="4" w:space="0"/>
              <w:left w:val="none" w:color="000000" w:sz="4" w:space="0"/>
              <w:bottom w:val="none" w:color="000000" w:sz="4" w:space="0"/>
              <w:right w:val="none" w:color="000000" w:sz="4" w:space="0"/>
            </w:tcBorders>
            <w:tcW w:w="1056" w:type="dxa"/>
            <w:vAlign w:val="bottom"/>
            <w:textDirection w:val="lrTb"/>
            <w:noWrap/>
          </w:tcPr>
          <w:p>
            <w:pPr>
              <w:pStyle w:val="1074"/>
              <w:jc w:val="left"/>
              <w:spacing w:after="200" w:line="240" w:lineRule="auto"/>
              <w:widowControl/>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598"/>
        </w:trPr>
        <w:tc>
          <w:tcPr>
            <w:gridSpan w:val="16"/>
            <w:tcBorders>
              <w:top w:val="none" w:color="000000" w:sz="4" w:space="0"/>
              <w:left w:val="none" w:color="000000" w:sz="4" w:space="0"/>
              <w:bottom w:val="none" w:color="000000" w:sz="4" w:space="0"/>
              <w:right w:val="none" w:color="000000" w:sz="4" w:space="0"/>
            </w:tcBorders>
            <w:tcW w:w="9281" w:type="dxa"/>
            <w:vAlign w:val="center"/>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年     年度服务商考核结果表</w:t>
            </w:r>
            <w:r>
              <w:rPr>
                <w:rFonts w:hint="eastAsia" w:ascii="宋体" w:hAnsi="宋体" w:eastAsia="宋体" w:cs="宋体"/>
                <w:color w:val="000000"/>
                <w:sz w:val="21"/>
                <w:szCs w:val="21"/>
                <w:lang w:eastAsia="en-US"/>
              </w:rPr>
            </w:r>
            <w:r/>
          </w:p>
        </w:tc>
      </w:tr>
      <w:tr>
        <w:trPr>
          <w:trHeight w:val="397"/>
        </w:trPr>
        <w:tc>
          <w:tcPr>
            <w:tcBorders>
              <w:top w:val="single" w:color="000000" w:sz="4" w:space="0"/>
              <w:left w:val="single" w:color="000000" w:sz="4" w:space="0"/>
              <w:bottom w:val="single" w:color="000000" w:sz="4" w:space="0"/>
              <w:right w:val="single" w:color="000000" w:sz="4" w:space="0"/>
            </w:tcBorders>
            <w:tcW w:w="531" w:type="dxa"/>
            <w:vAlign w:val="center"/>
            <w:vMerge w:val="restart"/>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序号</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服务商</w:t>
            </w:r>
            <w:r>
              <w:rPr>
                <w:rFonts w:hint="eastAsia" w:ascii="宋体" w:hAnsi="宋体" w:eastAsia="宋体" w:cs="宋体"/>
                <w:color w:val="000000"/>
                <w:sz w:val="21"/>
                <w:szCs w:val="21"/>
                <w:lang w:eastAsia="en-US"/>
              </w:rPr>
            </w:r>
            <w:r/>
          </w:p>
        </w:tc>
        <w:tc>
          <w:tcPr>
            <w:gridSpan w:val="2"/>
            <w:tcBorders>
              <w:top w:val="single" w:color="000000" w:sz="4" w:space="0"/>
              <w:left w:val="single" w:color="000000" w:sz="4" w:space="0"/>
              <w:bottom w:val="single" w:color="000000" w:sz="4" w:space="0"/>
              <w:right w:val="single" w:color="000000" w:sz="4" w:space="0"/>
            </w:tcBorders>
            <w:tcW w:w="1876" w:type="dxa"/>
            <w:vAlign w:val="center"/>
            <w:vMerge w:val="restart"/>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运维系统或内容</w:t>
            </w:r>
            <w:r>
              <w:rPr>
                <w:rFonts w:hint="eastAsia" w:ascii="宋体" w:hAnsi="宋体" w:eastAsia="宋体" w:cs="宋体"/>
                <w:color w:val="000000"/>
                <w:sz w:val="21"/>
                <w:szCs w:val="21"/>
                <w:lang w:eastAsia="en-US"/>
              </w:rPr>
            </w:r>
            <w:r/>
          </w:p>
        </w:tc>
        <w:tc>
          <w:tcPr>
            <w:gridSpan w:val="7"/>
            <w:tcBorders>
              <w:top w:val="single" w:color="000000" w:sz="4" w:space="0"/>
              <w:left w:val="none" w:color="000000" w:sz="4" w:space="0"/>
              <w:bottom w:val="single" w:color="000000" w:sz="4" w:space="0"/>
              <w:right w:val="single" w:color="000000" w:sz="4" w:space="0"/>
            </w:tcBorders>
            <w:tcW w:w="303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满意度调查</w:t>
            </w:r>
            <w:r>
              <w:rPr>
                <w:rFonts w:hint="eastAsia" w:ascii="宋体" w:hAnsi="宋体" w:eastAsia="宋体" w:cs="宋体"/>
                <w:color w:val="000000"/>
                <w:sz w:val="21"/>
                <w:szCs w:val="21"/>
                <w:lang w:eastAsia="en-US"/>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服务质量</w:t>
            </w:r>
            <w:r>
              <w:rPr>
                <w:rFonts w:hint="eastAsia" w:ascii="宋体" w:hAnsi="宋体" w:eastAsia="宋体" w:cs="宋体"/>
                <w:color w:val="000000"/>
                <w:sz w:val="21"/>
                <w:szCs w:val="21"/>
                <w:lang w:eastAsia="en-US"/>
              </w:rPr>
              <w:br w:type="textWrapping" w:clear="all"/>
            </w:r>
            <w:r>
              <w:rPr>
                <w:rFonts w:hint="eastAsia" w:ascii="宋体" w:hAnsi="宋体" w:eastAsia="宋体" w:cs="宋体"/>
                <w:color w:val="000000"/>
                <w:sz w:val="21"/>
                <w:szCs w:val="21"/>
                <w:lang w:eastAsia="en-US"/>
              </w:rPr>
              <w:t xml:space="preserve">综合考核</w:t>
            </w:r>
            <w:r>
              <w:rPr>
                <w:rFonts w:hint="eastAsia" w:ascii="宋体" w:hAnsi="宋体" w:eastAsia="宋体" w:cs="宋体"/>
                <w:color w:val="000000"/>
                <w:sz w:val="21"/>
                <w:szCs w:val="21"/>
                <w:lang w:eastAsia="en-US"/>
              </w:rPr>
            </w:r>
            <w:r/>
          </w:p>
        </w:tc>
        <w:tc>
          <w:tcPr>
            <w:gridSpan w:val="2"/>
            <w:tcBorders>
              <w:top w:val="single" w:color="000000" w:sz="4" w:space="0"/>
              <w:left w:val="single" w:color="000000" w:sz="4" w:space="0"/>
              <w:bottom w:val="single" w:color="000000" w:sz="4" w:space="0"/>
              <w:right w:val="single" w:color="000000" w:sz="4" w:space="0"/>
            </w:tcBorders>
            <w:tcW w:w="893" w:type="dxa"/>
            <w:vAlign w:val="center"/>
            <w:vMerge w:val="restart"/>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总得分</w:t>
            </w: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考核结果</w:t>
            </w:r>
            <w:r>
              <w:rPr>
                <w:rFonts w:hint="eastAsia" w:ascii="宋体" w:hAnsi="宋体" w:eastAsia="宋体" w:cs="宋体"/>
                <w:color w:val="000000"/>
                <w:sz w:val="21"/>
                <w:szCs w:val="21"/>
                <w:lang w:eastAsia="en-US"/>
              </w:rPr>
            </w:r>
            <w:r/>
          </w:p>
        </w:tc>
      </w:tr>
      <w:tr>
        <w:trPr>
          <w:trHeight w:val="607"/>
        </w:trPr>
        <w:tc>
          <w:tcPr>
            <w:tcBorders>
              <w:top w:val="single" w:color="000000" w:sz="4" w:space="0"/>
              <w:left w:val="single" w:color="000000" w:sz="4" w:space="0"/>
              <w:bottom w:val="single" w:color="000000" w:sz="4" w:space="0"/>
              <w:right w:val="single" w:color="000000" w:sz="4" w:space="0"/>
            </w:tcBorders>
            <w:tcW w:w="531"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1071"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single" w:color="000000" w:sz="4" w:space="0"/>
              <w:left w:val="single" w:color="000000" w:sz="4" w:space="0"/>
              <w:bottom w:val="single" w:color="000000" w:sz="4" w:space="0"/>
              <w:right w:val="single" w:color="000000" w:sz="4" w:space="0"/>
            </w:tcBorders>
            <w:tcW w:w="1876"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业务科室</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区镇财政</w:t>
            </w:r>
            <w:r>
              <w:rPr>
                <w:rFonts w:hint="eastAsia" w:ascii="宋体" w:hAnsi="宋体" w:eastAsia="宋体" w:cs="宋体"/>
                <w:color w:val="000000"/>
                <w:sz w:val="21"/>
                <w:szCs w:val="21"/>
                <w:lang w:eastAsia="en-US"/>
              </w:rPr>
            </w:r>
            <w:r/>
          </w:p>
        </w:tc>
        <w:tc>
          <w:tcPr>
            <w:gridSpan w:val="3"/>
            <w:tcBorders>
              <w:top w:val="none" w:color="000000" w:sz="4" w:space="0"/>
              <w:left w:val="none" w:color="000000" w:sz="4" w:space="0"/>
              <w:bottom w:val="single" w:color="000000" w:sz="4" w:space="0"/>
              <w:right w:val="single" w:color="000000" w:sz="4" w:space="0"/>
            </w:tcBorders>
            <w:tcW w:w="125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预算单位/用户</w:t>
            </w:r>
            <w:r>
              <w:rPr>
                <w:rFonts w:hint="eastAsia" w:ascii="宋体" w:hAnsi="宋体" w:eastAsia="宋体" w:cs="宋体"/>
                <w:color w:val="000000"/>
                <w:sz w:val="21"/>
                <w:szCs w:val="21"/>
                <w:lang w:eastAsia="en-US"/>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single" w:color="000000" w:sz="4" w:space="0"/>
              <w:left w:val="single" w:color="000000" w:sz="4" w:space="0"/>
              <w:bottom w:val="single" w:color="000000" w:sz="4" w:space="0"/>
              <w:right w:val="single" w:color="000000" w:sz="4" w:space="0"/>
            </w:tcBorders>
            <w:tcW w:w="893"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pStyle w:val="1074"/>
              <w:jc w:val="left"/>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07"/>
        </w:trPr>
        <w:tc>
          <w:tcPr>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187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3"/>
            <w:tcBorders>
              <w:top w:val="none" w:color="000000" w:sz="4" w:space="0"/>
              <w:left w:val="none" w:color="000000" w:sz="4" w:space="0"/>
              <w:bottom w:val="single" w:color="000000" w:sz="4" w:space="0"/>
              <w:right w:val="single" w:color="000000" w:sz="4" w:space="0"/>
            </w:tcBorders>
            <w:tcW w:w="125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07"/>
        </w:trPr>
        <w:tc>
          <w:tcPr>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187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3"/>
            <w:tcBorders>
              <w:top w:val="none" w:color="000000" w:sz="4" w:space="0"/>
              <w:left w:val="none" w:color="000000" w:sz="4" w:space="0"/>
              <w:bottom w:val="single" w:color="000000" w:sz="4" w:space="0"/>
              <w:right w:val="single" w:color="000000" w:sz="4" w:space="0"/>
            </w:tcBorders>
            <w:tcW w:w="125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07"/>
        </w:trPr>
        <w:tc>
          <w:tcPr>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187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3"/>
            <w:tcBorders>
              <w:top w:val="none" w:color="000000" w:sz="4" w:space="0"/>
              <w:left w:val="none" w:color="000000" w:sz="4" w:space="0"/>
              <w:bottom w:val="single" w:color="000000" w:sz="4" w:space="0"/>
              <w:right w:val="single" w:color="000000" w:sz="4" w:space="0"/>
            </w:tcBorders>
            <w:tcW w:w="125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07"/>
        </w:trPr>
        <w:tc>
          <w:tcPr>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187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3"/>
            <w:tcBorders>
              <w:top w:val="none" w:color="000000" w:sz="4" w:space="0"/>
              <w:left w:val="none" w:color="000000" w:sz="4" w:space="0"/>
              <w:bottom w:val="single" w:color="000000" w:sz="4" w:space="0"/>
              <w:right w:val="single" w:color="000000" w:sz="4" w:space="0"/>
            </w:tcBorders>
            <w:tcW w:w="125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07"/>
        </w:trPr>
        <w:tc>
          <w:tcPr>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187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3"/>
            <w:tcBorders>
              <w:top w:val="none" w:color="000000" w:sz="4" w:space="0"/>
              <w:left w:val="none" w:color="000000" w:sz="4" w:space="0"/>
              <w:bottom w:val="single" w:color="000000" w:sz="4" w:space="0"/>
              <w:right w:val="single" w:color="000000" w:sz="4" w:space="0"/>
            </w:tcBorders>
            <w:tcW w:w="125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07"/>
        </w:trPr>
        <w:tc>
          <w:tcPr>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6</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187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3"/>
            <w:tcBorders>
              <w:top w:val="none" w:color="000000" w:sz="4" w:space="0"/>
              <w:left w:val="none" w:color="000000" w:sz="4" w:space="0"/>
              <w:bottom w:val="single" w:color="000000" w:sz="4" w:space="0"/>
              <w:right w:val="single" w:color="000000" w:sz="4" w:space="0"/>
            </w:tcBorders>
            <w:tcW w:w="125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1074"/>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07"/>
        </w:trPr>
        <w:tc>
          <w:tcPr>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7</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187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3"/>
            <w:tcBorders>
              <w:top w:val="none" w:color="000000" w:sz="4" w:space="0"/>
              <w:left w:val="none" w:color="000000" w:sz="4" w:space="0"/>
              <w:bottom w:val="single" w:color="000000" w:sz="4" w:space="0"/>
              <w:right w:val="single" w:color="000000" w:sz="4" w:space="0"/>
            </w:tcBorders>
            <w:tcW w:w="125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1074"/>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07"/>
        </w:trPr>
        <w:tc>
          <w:tcPr>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8</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187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3"/>
            <w:tcBorders>
              <w:top w:val="none" w:color="000000" w:sz="4" w:space="0"/>
              <w:left w:val="none" w:color="000000" w:sz="4" w:space="0"/>
              <w:bottom w:val="single" w:color="000000" w:sz="4" w:space="0"/>
              <w:right w:val="single" w:color="000000" w:sz="4" w:space="0"/>
            </w:tcBorders>
            <w:tcW w:w="125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1074"/>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07"/>
        </w:trPr>
        <w:tc>
          <w:tcPr>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9</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187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3"/>
            <w:tcBorders>
              <w:top w:val="none" w:color="000000" w:sz="4" w:space="0"/>
              <w:left w:val="none" w:color="000000" w:sz="4" w:space="0"/>
              <w:bottom w:val="single" w:color="000000" w:sz="4" w:space="0"/>
              <w:right w:val="single" w:color="000000" w:sz="4" w:space="0"/>
            </w:tcBorders>
            <w:tcW w:w="125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1074"/>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r>
        <w:trPr>
          <w:trHeight w:val="617"/>
        </w:trPr>
        <w:tc>
          <w:tcPr>
            <w:tcBorders>
              <w:top w:val="none" w:color="000000" w:sz="4" w:space="0"/>
              <w:left w:val="single" w:color="000000" w:sz="4" w:space="0"/>
              <w:bottom w:val="single" w:color="000000" w:sz="4" w:space="0"/>
              <w:right w:val="single" w:color="000000" w:sz="4" w:space="0"/>
            </w:tcBorders>
            <w:tcW w:w="53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10</w:t>
            </w: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1071"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187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3"/>
            <w:tcBorders>
              <w:top w:val="none" w:color="000000" w:sz="4" w:space="0"/>
              <w:left w:val="none" w:color="000000" w:sz="4" w:space="0"/>
              <w:bottom w:val="single" w:color="000000" w:sz="4" w:space="0"/>
              <w:right w:val="single" w:color="000000" w:sz="4" w:space="0"/>
            </w:tcBorders>
            <w:tcW w:w="1256"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982"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　</w:t>
            </w:r>
            <w:r>
              <w:rPr>
                <w:rFonts w:hint="eastAsia" w:ascii="宋体" w:hAnsi="宋体" w:eastAsia="宋体" w:cs="宋体"/>
                <w:color w:val="000000"/>
                <w:sz w:val="21"/>
                <w:szCs w:val="21"/>
                <w:lang w:eastAsia="en-US"/>
              </w:rPr>
            </w:r>
            <w:r/>
          </w:p>
        </w:tc>
        <w:tc>
          <w:tcPr>
            <w:gridSpan w:val="2"/>
            <w:tcBorders>
              <w:top w:val="none" w:color="000000" w:sz="4" w:space="0"/>
              <w:left w:val="none" w:color="000000" w:sz="4" w:space="0"/>
              <w:bottom w:val="single" w:color="000000" w:sz="4" w:space="0"/>
              <w:right w:val="single" w:color="000000" w:sz="4" w:space="0"/>
            </w:tcBorders>
            <w:tcW w:w="893" w:type="dxa"/>
            <w:vAlign w:val="center"/>
            <w:textDirection w:val="lrTb"/>
            <w:noWrap w:val="false"/>
          </w:tcPr>
          <w:p>
            <w:pPr>
              <w:pStyle w:val="1074"/>
              <w:jc w:val="center"/>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c>
          <w:tcPr>
            <w:tcBorders>
              <w:top w:val="none" w:color="000000" w:sz="4" w:space="0"/>
              <w:left w:val="none" w:color="000000" w:sz="4" w:space="0"/>
              <w:bottom w:val="single" w:color="000000" w:sz="4" w:space="0"/>
              <w:right w:val="single" w:color="000000" w:sz="4" w:space="0"/>
            </w:tcBorders>
            <w:tcW w:w="892" w:type="dxa"/>
            <w:vAlign w:val="center"/>
            <w:textDirection w:val="lrTb"/>
            <w:noWrap w:val="false"/>
          </w:tcPr>
          <w:p>
            <w:pPr>
              <w:pStyle w:val="1074"/>
              <w:spacing w:after="200" w:line="24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tc>
      </w:tr>
    </w:tbl>
    <w:p>
      <w:pPr>
        <w:pStyle w:val="1095"/>
        <w:jc w:val="both"/>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（全文完）</w:t>
      </w:r>
      <w:r/>
    </w:p>
    <w:sectPr>
      <w:headerReference w:type="default" r:id="rId11"/>
      <w:footerReference w:type="default" r:id="rId17"/>
      <w:footerReference w:type="first" r:id="rId18"/>
      <w:footnotePr/>
      <w:endnotePr/>
      <w:type w:val="nextPage"/>
      <w:pgSz w:w="11906" w:h="16838" w:orient="portrait"/>
      <w:pgMar w:top="1417" w:right="1417" w:bottom="1417" w:left="141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Wingdings">
    <w:panose1 w:val="05000000000000000000"/>
  </w:font>
  <w:font w:name="Symbol">
    <w:panose1 w:val="05050102010706020507"/>
  </w:font>
  <w:font w:name="楷体">
    <w:panose1 w:val="02010609060101010101"/>
  </w:font>
  <w:font w:name="微软雅黑.">
    <w:panose1 w:val="020B0503020204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rPr>
        <w:rStyle w:val="1118"/>
      </w:rPr>
      <w:framePr w:wrap="around" w:vAnchor="text" w:hAnchor="margin" w:xAlign="center" w:y="2"/>
    </w:pPr>
    <w:r>
      <w:fldChar w:fldCharType="begin"/>
    </w:r>
    <w:r>
      <w:rPr>
        <w:rStyle w:val="1118"/>
      </w:rPr>
      <w:instrText xml:space="preserve">PAGE  </w:instrText>
    </w:r>
    <w:r>
      <w:fldChar w:fldCharType="separate"/>
    </w:r>
    <w:r>
      <w:rPr>
        <w:rStyle w:val="1118"/>
      </w:rPr>
      <w:t xml:space="preserve">0</w:t>
    </w:r>
    <w:r>
      <w:fldChar w:fldCharType="end"/>
    </w:r>
    <w:r>
      <w:rPr>
        <w:rStyle w:val="1118"/>
      </w:rPr>
    </w:r>
    <w:r/>
  </w:p>
  <w:p>
    <w:pPr>
      <w:pStyle w:val="110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left="0"/>
      <w:spacing w:before="0"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7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74"/>
                    </w:pPr>
                    <w:r/>
                    <w:r/>
                  </w:p>
                </w:txbxContent>
              </v:textbox>
            </v:shape>
          </w:pict>
        </mc:Fallback>
      </mc:AlternateContent>
    </w:r>
    <w:r>
      <w:rPr>
        <w:sz w:val="20"/>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spacing w:after="0" w:line="240" w:lineRule="auto"/>
      <w:tabs>
        <w:tab w:val="center" w:pos="4153" w:leader="none"/>
        <w:tab w:val="right" w:pos="8306" w:leader="none"/>
      </w:tabs>
      <w:rPr>
        <w:rFonts w:ascii="Arial" w:hAnsi="Arial" w:eastAsia="宋体" w:cs="Times New Roman"/>
        <w:sz w:val="22"/>
        <w:szCs w:val="22"/>
        <w:lang w:val="en-US" w:eastAsia="en-US" w:bidi="ar-SA"/>
      </w:rPr>
      <w:framePr w:wrap="around" w:vAnchor="text" w:hAnchor="margin" w:xAlign="center" w:y="1"/>
    </w:pPr>
    <w:r>
      <w:rPr>
        <w:rFonts w:ascii="Arial" w:hAnsi="Arial" w:eastAsia="宋体" w:cs="Times New Roman"/>
        <w:sz w:val="22"/>
        <w:szCs w:val="22"/>
        <w:lang w:val="en-US" w:eastAsia="en-US" w:bidi="ar-SA"/>
      </w:rPr>
      <w:fldChar w:fldCharType="begin"/>
    </w:r>
    <w:r>
      <w:rPr>
        <w:rFonts w:ascii="Arial" w:hAnsi="Arial" w:eastAsia="宋体" w:cs="Times New Roman"/>
        <w:sz w:val="22"/>
        <w:szCs w:val="22"/>
        <w:lang w:val="en-US" w:eastAsia="en-US" w:bidi="ar-SA"/>
      </w:rPr>
      <w:instrText xml:space="preserve">PAGE  </w:instrText>
    </w:r>
    <w:r>
      <w:rPr>
        <w:rFonts w:ascii="Arial" w:hAnsi="Arial" w:eastAsia="宋体" w:cs="Times New Roman"/>
        <w:sz w:val="22"/>
        <w:szCs w:val="22"/>
        <w:lang w:val="en-US" w:eastAsia="en-US" w:bidi="ar-SA"/>
      </w:rPr>
      <w:fldChar w:fldCharType="separate"/>
    </w:r>
    <w:r>
      <w:rPr>
        <w:rFonts w:ascii="Arial" w:hAnsi="Arial" w:eastAsia="宋体" w:cs="Times New Roman"/>
        <w:sz w:val="22"/>
        <w:szCs w:val="22"/>
        <w:lang w:val="en-US" w:eastAsia="en-US" w:bidi="ar-SA"/>
      </w:rPr>
      <w:t xml:space="preserve">4</w:t>
    </w:r>
    <w:r>
      <w:rPr>
        <w:rFonts w:ascii="Arial" w:hAnsi="Arial" w:eastAsia="宋体" w:cs="Times New Roman"/>
        <w:sz w:val="22"/>
        <w:szCs w:val="22"/>
        <w:lang w:val="en-US" w:eastAsia="en-US" w:bidi="ar-SA"/>
      </w:rPr>
      <w:fldChar w:fldCharType="end"/>
    </w:r>
    <w:r>
      <w:rPr>
        <w:rFonts w:ascii="Arial" w:hAnsi="Arial" w:eastAsia="宋体" w:cs="Times New Roman"/>
        <w:sz w:val="22"/>
        <w:szCs w:val="22"/>
        <w:lang w:val="en-US" w:eastAsia="en-US" w:bidi="ar-SA"/>
      </w:rPr>
    </w:r>
    <w:r/>
  </w:p>
  <w:p>
    <w:pPr>
      <w:pStyle w:val="1074"/>
      <w:spacing w:after="0" w:line="240" w:lineRule="auto"/>
      <w:tabs>
        <w:tab w:val="center" w:pos="4153" w:leader="none"/>
        <w:tab w:val="right" w:pos="8306" w:leader="none"/>
      </w:tabs>
      <w:rPr>
        <w:rFonts w:ascii="Arial" w:hAnsi="Arial" w:eastAsia="宋体" w:cs="Times New Roman"/>
        <w:sz w:val="22"/>
        <w:szCs w:val="22"/>
        <w:lang w:val="en-US" w:eastAsia="en-US" w:bidi="ar-SA"/>
      </w:rPr>
    </w:pPr>
    <w:r>
      <w:rPr>
        <w:rFonts w:ascii="Arial" w:hAnsi="Arial" w:eastAsia="宋体" w:cs="Times New Roman"/>
        <w:sz w:val="22"/>
        <w:szCs w:val="22"/>
        <w:lang w:val="en-US" w:eastAsia="en-US"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spacing w:after="0" w:line="240" w:lineRule="auto"/>
      <w:tabs>
        <w:tab w:val="center" w:pos="4153" w:leader="none"/>
        <w:tab w:val="right" w:pos="8306" w:leader="none"/>
      </w:tabs>
      <w:rPr>
        <w:rFonts w:ascii="Arial" w:hAnsi="Arial" w:eastAsia="宋体" w:cs="Times New Roman"/>
        <w:sz w:val="22"/>
        <w:szCs w:val="22"/>
        <w:lang w:val="en-US" w:eastAsia="en-US" w:bidi="ar-SA"/>
      </w:rPr>
      <w:framePr w:wrap="around" w:vAnchor="text" w:hAnchor="margin" w:xAlign="center" w:y="1"/>
    </w:pPr>
    <w:r>
      <w:rPr>
        <w:rFonts w:ascii="Arial" w:hAnsi="Arial" w:eastAsia="宋体" w:cs="Times New Roman"/>
        <w:sz w:val="22"/>
        <w:szCs w:val="22"/>
        <w:lang w:val="en-US" w:eastAsia="en-US" w:bidi="ar-SA"/>
      </w:rPr>
      <w:fldChar w:fldCharType="begin"/>
    </w:r>
    <w:r>
      <w:rPr>
        <w:rFonts w:ascii="Arial" w:hAnsi="Arial" w:eastAsia="宋体" w:cs="Times New Roman"/>
        <w:sz w:val="22"/>
        <w:szCs w:val="22"/>
        <w:lang w:val="en-US" w:eastAsia="en-US" w:bidi="ar-SA"/>
      </w:rPr>
      <w:instrText xml:space="preserve">PAGE  </w:instrText>
    </w:r>
    <w:r>
      <w:rPr>
        <w:rFonts w:ascii="Arial" w:hAnsi="Arial" w:eastAsia="宋体" w:cs="Times New Roman"/>
        <w:sz w:val="22"/>
        <w:szCs w:val="22"/>
        <w:lang w:val="en-US" w:eastAsia="en-US" w:bidi="ar-SA"/>
      </w:rPr>
      <w:fldChar w:fldCharType="end"/>
    </w:r>
    <w:r>
      <w:rPr>
        <w:rFonts w:ascii="Arial" w:hAnsi="Arial" w:eastAsia="宋体" w:cs="Times New Roman"/>
        <w:sz w:val="22"/>
        <w:szCs w:val="22"/>
        <w:lang w:val="en-US" w:eastAsia="en-US" w:bidi="ar-SA"/>
      </w:rPr>
    </w:r>
    <w:r/>
  </w:p>
  <w:p>
    <w:pPr>
      <w:pStyle w:val="1074"/>
      <w:spacing w:after="0" w:line="240" w:lineRule="auto"/>
      <w:tabs>
        <w:tab w:val="center" w:pos="4153" w:leader="none"/>
        <w:tab w:val="right" w:pos="8306" w:leader="none"/>
      </w:tabs>
      <w:rPr>
        <w:rFonts w:ascii="Arial" w:hAnsi="Arial" w:eastAsia="宋体" w:cs="Times New Roman"/>
        <w:sz w:val="22"/>
        <w:szCs w:val="22"/>
        <w:lang w:val="en-US" w:eastAsia="en-US" w:bidi="ar-SA"/>
      </w:rPr>
    </w:pPr>
    <w:r>
      <w:rPr>
        <w:rFonts w:ascii="Arial" w:hAnsi="Arial" w:eastAsia="宋体" w:cs="Times New Roman"/>
        <w:sz w:val="22"/>
        <w:szCs w:val="22"/>
        <w:lang w:val="en-US" w:eastAsia="en-US"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1"/>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74"/>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1"/>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7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1"/>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74"/>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1"/>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jc w:val="left"/>
      <w:tabs>
        <w:tab w:val="center" w:pos="4153" w:leader="none"/>
        <w:tab w:val="right" w:pos="8306" w:leader="none"/>
      </w:tabs>
      <w:rPr>
        <w:sz w:val="21"/>
        <w:szCs w:val="21"/>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JSZC-320585-TCLY-G2025-0024</w:t>
    </w:r>
    <w:r>
      <w:rPr>
        <w:rFonts w:hint="eastAsia"/>
      </w:rPr>
      <w:t xml:space="preserve">  </w:t>
    </w:r>
    <w:r>
      <w:rPr>
        <w:rFonts w:hint="eastAsia"/>
        <w:sz w:val="21"/>
        <w:szCs w:val="21"/>
      </w:rPr>
      <w:t xml:space="preserve">  </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tabs>
        <w:tab w:val="center" w:pos="4153" w:leader="none"/>
        <w:tab w:val="right" w:pos="8306" w:leader="none"/>
      </w:tabs>
      <w:rPr>
        <w:rFonts w:hint="eastAsia" w:eastAsia="宋体"/>
        <w:lang w:eastAsia="zh-CN"/>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招标编号： </w:t>
    </w:r>
    <w:r>
      <w:rPr>
        <w:rFonts w:hint="eastAsia"/>
        <w:lang w:eastAsia="zh-CN"/>
      </w:rPr>
      <w:t xml:space="preserve">JSZC-320585-TCLY-G2025-0024</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spacing w:after="200" w:line="276" w:lineRule="auto"/>
      <w:rPr>
        <w:rFonts w:ascii="Arial" w:hAnsi="Arial" w:eastAsia="宋体" w:cs="Times New Roman"/>
        <w:sz w:val="22"/>
        <w:szCs w:val="22"/>
        <w:lang w:eastAsia="en-US"/>
      </w:rPr>
    </w:pPr>
    <w:r>
      <w:rPr>
        <w:rFonts w:ascii="Arial" w:hAnsi="Arial" w:eastAsia="宋体" w:cs="Times New Roman"/>
        <w:sz w:val="22"/>
        <w:szCs w:val="22"/>
        <w:lang w:eastAsia="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74"/>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74"/>
      </w:pPr>
      <w:rPr>
        <w:rFonts w:cs="Times New Roman"/>
      </w:rPr>
    </w:lvl>
    <w:lvl w:ilvl="1">
      <w:start w:val="1"/>
      <w:numFmt w:val="bullet"/>
      <w:isLgl w:val="false"/>
      <w:suff w:val="tab"/>
      <w:lvlText w:val="o"/>
      <w:lvlJc w:val="left"/>
      <w:pPr>
        <w:pStyle w:val="1074"/>
        <w:ind w:left="1440" w:hanging="360"/>
      </w:pPr>
      <w:rPr>
        <w:rFonts w:ascii="Courier New" w:hAnsi="Courier New" w:eastAsia="Times New Roman"/>
      </w:rPr>
    </w:lvl>
    <w:lvl w:ilvl="2">
      <w:start w:val="1"/>
      <w:numFmt w:val="bullet"/>
      <w:isLgl w:val="false"/>
      <w:suff w:val="tab"/>
      <w:lvlText w:val="§"/>
      <w:lvlJc w:val="left"/>
      <w:pPr>
        <w:pStyle w:val="1074"/>
        <w:ind w:left="2160" w:hanging="360"/>
      </w:pPr>
      <w:rPr>
        <w:rFonts w:ascii="Wingdings" w:hAnsi="Wingdings" w:eastAsia="Times New Roman"/>
      </w:rPr>
    </w:lvl>
    <w:lvl w:ilvl="3">
      <w:start w:val="1"/>
      <w:numFmt w:val="bullet"/>
      <w:isLgl w:val="false"/>
      <w:suff w:val="tab"/>
      <w:lvlText w:val="·"/>
      <w:lvlJc w:val="left"/>
      <w:pPr>
        <w:pStyle w:val="1074"/>
        <w:ind w:left="2880" w:hanging="360"/>
      </w:pPr>
      <w:rPr>
        <w:rFonts w:ascii="Symbol" w:hAnsi="Symbol" w:eastAsia="Times New Roman"/>
      </w:rPr>
    </w:lvl>
    <w:lvl w:ilvl="4">
      <w:start w:val="1"/>
      <w:numFmt w:val="bullet"/>
      <w:isLgl w:val="false"/>
      <w:suff w:val="tab"/>
      <w:lvlText w:val="o"/>
      <w:lvlJc w:val="left"/>
      <w:pPr>
        <w:pStyle w:val="1074"/>
        <w:ind w:left="3600" w:hanging="360"/>
      </w:pPr>
      <w:rPr>
        <w:rFonts w:ascii="Courier New" w:hAnsi="Courier New" w:eastAsia="Times New Roman"/>
      </w:rPr>
    </w:lvl>
    <w:lvl w:ilvl="5">
      <w:start w:val="1"/>
      <w:numFmt w:val="bullet"/>
      <w:isLgl w:val="false"/>
      <w:suff w:val="tab"/>
      <w:lvlText w:val="§"/>
      <w:lvlJc w:val="left"/>
      <w:pPr>
        <w:pStyle w:val="1074"/>
        <w:ind w:left="4320" w:hanging="360"/>
      </w:pPr>
      <w:rPr>
        <w:rFonts w:ascii="Wingdings" w:hAnsi="Wingdings" w:eastAsia="Times New Roman"/>
      </w:rPr>
    </w:lvl>
    <w:lvl w:ilvl="6">
      <w:start w:val="1"/>
      <w:numFmt w:val="bullet"/>
      <w:isLgl w:val="false"/>
      <w:suff w:val="tab"/>
      <w:lvlText w:val="·"/>
      <w:lvlJc w:val="left"/>
      <w:pPr>
        <w:pStyle w:val="1074"/>
        <w:ind w:left="5040" w:hanging="360"/>
      </w:pPr>
      <w:rPr>
        <w:rFonts w:ascii="Symbol" w:hAnsi="Symbol" w:eastAsia="Times New Roman"/>
      </w:rPr>
    </w:lvl>
    <w:lvl w:ilvl="7">
      <w:start w:val="1"/>
      <w:numFmt w:val="bullet"/>
      <w:isLgl w:val="false"/>
      <w:suff w:val="tab"/>
      <w:lvlText w:val="o"/>
      <w:lvlJc w:val="left"/>
      <w:pPr>
        <w:pStyle w:val="1074"/>
        <w:ind w:left="5760" w:hanging="360"/>
      </w:pPr>
      <w:rPr>
        <w:rFonts w:ascii="Courier New" w:hAnsi="Courier New" w:eastAsia="Times New Roman"/>
      </w:rPr>
    </w:lvl>
    <w:lvl w:ilvl="8">
      <w:start w:val="1"/>
      <w:numFmt w:val="bullet"/>
      <w:isLgl w:val="false"/>
      <w:suff w:val="tab"/>
      <w:lvlText w:val="§"/>
      <w:lvlJc w:val="left"/>
      <w:pPr>
        <w:pStyle w:val="1074"/>
        <w:ind w:left="6480" w:hanging="360"/>
      </w:pPr>
      <w:rPr>
        <w:rFonts w:ascii="Wingdings" w:hAnsi="Wingdings" w:eastAsia="Times New Roman"/>
      </w:rPr>
    </w:lvl>
  </w:abstractNum>
  <w:abstractNum w:abstractNumId="2">
    <w:multiLevelType w:val="hybridMultilevel"/>
    <w:lvl w:ilvl="0">
      <w:start w:val="1"/>
      <w:numFmt w:val="chineseCounting"/>
      <w:pStyle w:val="1075"/>
      <w:isLgl w:val="false"/>
      <w:suff w:val="nothing"/>
      <w:lvlText w:val="%1、"/>
      <w:lvlJc w:val="left"/>
      <w:pPr>
        <w:pStyle w:val="1074"/>
        <w:ind w:left="0" w:firstLine="0"/>
      </w:pPr>
      <w:rPr>
        <w:rFonts w:hint="eastAsia"/>
      </w:rPr>
    </w:lvl>
    <w:lvl w:ilvl="1">
      <w:start w:val="1"/>
      <w:numFmt w:val="chineseCounting"/>
      <w:pStyle w:val="1076"/>
      <w:isLgl w:val="false"/>
      <w:suff w:val="nothing"/>
      <w:lvlText w:val="（%2）"/>
      <w:lvlJc w:val="left"/>
      <w:pPr>
        <w:pStyle w:val="1074"/>
        <w:ind w:left="0" w:firstLine="0"/>
      </w:pPr>
      <w:rPr>
        <w:rFonts w:hint="eastAsia"/>
      </w:rPr>
    </w:lvl>
    <w:lvl w:ilvl="2">
      <w:start w:val="1"/>
      <w:numFmt w:val="decimal"/>
      <w:pStyle w:val="1077"/>
      <w:isLgl w:val="false"/>
      <w:suff w:val="nothing"/>
      <w:lvlText w:val="%3．"/>
      <w:lvlJc w:val="left"/>
      <w:pPr>
        <w:pStyle w:val="1074"/>
        <w:ind w:left="0" w:firstLine="400"/>
      </w:pPr>
      <w:rPr>
        <w:rFonts w:hint="eastAsia"/>
      </w:rPr>
    </w:lvl>
    <w:lvl w:ilvl="3">
      <w:start w:val="1"/>
      <w:numFmt w:val="decimal"/>
      <w:pStyle w:val="1078"/>
      <w:isLgl w:val="false"/>
      <w:suff w:val="nothing"/>
      <w:lvlText w:val="（%4）"/>
      <w:lvlJc w:val="left"/>
      <w:pPr>
        <w:pStyle w:val="1074"/>
        <w:ind w:left="0" w:firstLine="402"/>
      </w:pPr>
      <w:rPr>
        <w:rFonts w:hint="eastAsia"/>
      </w:rPr>
    </w:lvl>
    <w:lvl w:ilvl="4">
      <w:start w:val="1"/>
      <w:numFmt w:val="decimalEnclosedCircleChinese"/>
      <w:pStyle w:val="1079"/>
      <w:isLgl w:val="false"/>
      <w:suff w:val="nothing"/>
      <w:lvlText w:val="%5"/>
      <w:lvlJc w:val="left"/>
      <w:pPr>
        <w:pStyle w:val="1074"/>
        <w:ind w:left="0" w:firstLine="402"/>
      </w:pPr>
      <w:rPr>
        <w:rFonts w:hint="eastAsia"/>
      </w:rPr>
    </w:lvl>
    <w:lvl w:ilvl="5">
      <w:start w:val="1"/>
      <w:numFmt w:val="decimal"/>
      <w:pStyle w:val="1080"/>
      <w:isLgl w:val="false"/>
      <w:suff w:val="nothing"/>
      <w:lvlText w:val="%6）"/>
      <w:lvlJc w:val="left"/>
      <w:pPr>
        <w:pStyle w:val="1074"/>
        <w:ind w:left="0" w:firstLine="402"/>
      </w:pPr>
      <w:rPr>
        <w:rFonts w:hint="eastAsia"/>
      </w:rPr>
    </w:lvl>
    <w:lvl w:ilvl="6">
      <w:start w:val="1"/>
      <w:numFmt w:val="lowerLetter"/>
      <w:pStyle w:val="1081"/>
      <w:isLgl w:val="false"/>
      <w:suff w:val="nothing"/>
      <w:lvlText w:val="%7．"/>
      <w:lvlJc w:val="left"/>
      <w:pPr>
        <w:pStyle w:val="1074"/>
        <w:ind w:left="0" w:firstLine="402"/>
      </w:pPr>
      <w:rPr>
        <w:rFonts w:hint="eastAsia"/>
      </w:rPr>
    </w:lvl>
    <w:lvl w:ilvl="7">
      <w:start w:val="1"/>
      <w:numFmt w:val="lowerLetter"/>
      <w:isLgl w:val="false"/>
      <w:suff w:val="nothing"/>
      <w:lvlText w:val="%8）"/>
      <w:lvlJc w:val="left"/>
      <w:pPr>
        <w:pStyle w:val="1074"/>
        <w:ind w:left="0" w:firstLine="402"/>
      </w:pPr>
      <w:rPr>
        <w:rFonts w:hint="eastAsia"/>
      </w:rPr>
    </w:lvl>
    <w:lvl w:ilvl="8">
      <w:start w:val="1"/>
      <w:numFmt w:val="lowerRoman"/>
      <w:pStyle w:val="1083"/>
      <w:isLgl w:val="false"/>
      <w:suff w:val="nothing"/>
      <w:lvlText w:val="%9 "/>
      <w:lvlJc w:val="left"/>
      <w:pPr>
        <w:pStyle w:val="1074"/>
        <w:ind w:left="0" w:firstLine="402"/>
      </w:pPr>
      <w:rPr>
        <w:rFonts w:hint="eastAsia"/>
      </w:rPr>
    </w:lvl>
  </w:abstractNum>
  <w:abstractNum w:abstractNumId="3">
    <w:multiLevelType w:val="hybridMultilevel"/>
    <w:lvl w:ilvl="0">
      <w:start w:val="1"/>
      <w:numFmt w:val="decimal"/>
      <w:isLgl w:val="false"/>
      <w:suff w:val="tab"/>
      <w:lvlText w:val="%1."/>
      <w:lvlJc w:val="left"/>
      <w:pPr>
        <w:pStyle w:val="1074"/>
        <w:ind w:left="425" w:hanging="425"/>
      </w:pPr>
    </w:lvl>
    <w:lvl w:ilvl="1">
      <w:start w:val="1"/>
      <w:numFmt w:val="decimal"/>
      <w:isLgl w:val="false"/>
      <w:suff w:val="tab"/>
      <w:lvlText w:val="%1.%2."/>
      <w:lvlJc w:val="left"/>
      <w:pPr>
        <w:pStyle w:val="1074"/>
        <w:ind w:left="567" w:hanging="567"/>
      </w:pPr>
    </w:lvl>
    <w:lvl w:ilvl="2">
      <w:start w:val="1"/>
      <w:numFmt w:val="decimal"/>
      <w:isLgl w:val="false"/>
      <w:suff w:val="tab"/>
      <w:lvlText w:val="%1.%2.%3."/>
      <w:lvlJc w:val="left"/>
      <w:pPr>
        <w:pStyle w:val="1074"/>
        <w:ind w:left="709" w:hanging="709"/>
      </w:pPr>
    </w:lvl>
    <w:lvl w:ilvl="3">
      <w:start w:val="1"/>
      <w:numFmt w:val="decimal"/>
      <w:isLgl w:val="false"/>
      <w:suff w:val="tab"/>
      <w:lvlText w:val="%1.%2.%3.%4."/>
      <w:lvlJc w:val="left"/>
      <w:pPr>
        <w:pStyle w:val="1074"/>
        <w:ind w:left="850" w:hanging="850"/>
      </w:pPr>
    </w:lvl>
    <w:lvl w:ilvl="4">
      <w:start w:val="1"/>
      <w:numFmt w:val="decimal"/>
      <w:isLgl w:val="false"/>
      <w:suff w:val="tab"/>
      <w:lvlText w:val="%1.%2.%3.%4.%5."/>
      <w:lvlJc w:val="left"/>
      <w:pPr>
        <w:pStyle w:val="1074"/>
        <w:ind w:left="991" w:hanging="991"/>
      </w:pPr>
    </w:lvl>
    <w:lvl w:ilvl="5">
      <w:start w:val="1"/>
      <w:numFmt w:val="decimal"/>
      <w:isLgl w:val="false"/>
      <w:suff w:val="tab"/>
      <w:lvlText w:val="%1.%2.%3.%4.%5.%6."/>
      <w:lvlJc w:val="left"/>
      <w:pPr>
        <w:pStyle w:val="1074"/>
        <w:ind w:left="1134" w:hanging="1134"/>
      </w:pPr>
    </w:lvl>
    <w:lvl w:ilvl="6">
      <w:start w:val="1"/>
      <w:numFmt w:val="decimal"/>
      <w:isLgl w:val="false"/>
      <w:suff w:val="tab"/>
      <w:lvlText w:val="%1.%2.%3.%4.%5.%6.%7."/>
      <w:lvlJc w:val="left"/>
      <w:pPr>
        <w:pStyle w:val="1074"/>
        <w:ind w:left="1275" w:hanging="1275"/>
      </w:pPr>
    </w:lvl>
    <w:lvl w:ilvl="7">
      <w:start w:val="1"/>
      <w:numFmt w:val="decimal"/>
      <w:isLgl w:val="false"/>
      <w:suff w:val="tab"/>
      <w:lvlText w:val="%1.%2.%3.%4.%5.%6.%7.%8."/>
      <w:lvlJc w:val="left"/>
      <w:pPr>
        <w:pStyle w:val="1074"/>
        <w:ind w:left="1418" w:hanging="1418"/>
      </w:pPr>
    </w:lvl>
    <w:lvl w:ilvl="8">
      <w:start w:val="1"/>
      <w:numFmt w:val="decimal"/>
      <w:isLgl w:val="false"/>
      <w:suff w:val="tab"/>
      <w:lvlText w:val="%1.%2.%3.%4.%5.%6.%7.%8.%9."/>
      <w:lvlJc w:val="left"/>
      <w:pPr>
        <w:pStyle w:val="1074"/>
        <w:ind w:left="1558" w:hanging="1558"/>
      </w:pPr>
    </w:lvl>
  </w:abstractNum>
  <w:abstractNum w:abstractNumId="4">
    <w:multiLevelType w:val="hybridMultilevel"/>
    <w:lvl w:ilvl="0">
      <w:start w:val="5"/>
      <w:numFmt w:val="decimal"/>
      <w:isLgl w:val="false"/>
      <w:suff w:val="nothing"/>
      <w:lvlText w:val="%1、"/>
      <w:lvlJc w:val="left"/>
      <w:pPr>
        <w:pStyle w:val="10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34"/>
      <w:isLgl w:val="false"/>
      <w:suff w:val="tab"/>
      <w:lvlText w:val="%1、"/>
      <w:lvlJc w:val="left"/>
      <w:pPr>
        <w:pStyle w:val="1074"/>
        <w:ind w:left="795" w:hanging="360"/>
        <w:tabs>
          <w:tab w:val="num" w:pos="795" w:leader="none"/>
        </w:tabs>
      </w:pPr>
      <w:rPr>
        <w:rFonts w:hint="eastAsia"/>
      </w:rPr>
    </w:lvl>
    <w:lvl w:ilvl="1">
      <w:start w:val="1"/>
      <w:numFmt w:val="lowerLetter"/>
      <w:isLgl w:val="false"/>
      <w:suff w:val="tab"/>
      <w:lvlText w:val="%2)"/>
      <w:lvlJc w:val="left"/>
      <w:pPr>
        <w:pStyle w:val="1074"/>
        <w:ind w:left="1275" w:hanging="420"/>
        <w:tabs>
          <w:tab w:val="num" w:pos="1275" w:leader="none"/>
        </w:tabs>
      </w:pPr>
    </w:lvl>
    <w:lvl w:ilvl="2">
      <w:start w:val="1"/>
      <w:numFmt w:val="lowerRoman"/>
      <w:isLgl w:val="false"/>
      <w:suff w:val="tab"/>
      <w:lvlText w:val="%3."/>
      <w:lvlJc w:val="right"/>
      <w:pPr>
        <w:pStyle w:val="1074"/>
        <w:ind w:left="1695" w:hanging="420"/>
        <w:tabs>
          <w:tab w:val="num" w:pos="1695" w:leader="none"/>
        </w:tabs>
      </w:pPr>
    </w:lvl>
    <w:lvl w:ilvl="3">
      <w:start w:val="1"/>
      <w:numFmt w:val="decimal"/>
      <w:isLgl w:val="false"/>
      <w:suff w:val="tab"/>
      <w:lvlText w:val="%4."/>
      <w:lvlJc w:val="left"/>
      <w:pPr>
        <w:pStyle w:val="1074"/>
        <w:ind w:left="2115" w:hanging="420"/>
        <w:tabs>
          <w:tab w:val="num" w:pos="2115" w:leader="none"/>
        </w:tabs>
      </w:pPr>
    </w:lvl>
    <w:lvl w:ilvl="4">
      <w:start w:val="1"/>
      <w:numFmt w:val="lowerLetter"/>
      <w:isLgl w:val="false"/>
      <w:suff w:val="tab"/>
      <w:lvlText w:val="%5)"/>
      <w:lvlJc w:val="left"/>
      <w:pPr>
        <w:pStyle w:val="1074"/>
        <w:ind w:left="2535" w:hanging="420"/>
        <w:tabs>
          <w:tab w:val="num" w:pos="2535" w:leader="none"/>
        </w:tabs>
      </w:pPr>
    </w:lvl>
    <w:lvl w:ilvl="5">
      <w:start w:val="1"/>
      <w:numFmt w:val="lowerRoman"/>
      <w:isLgl w:val="false"/>
      <w:suff w:val="tab"/>
      <w:lvlText w:val="%6."/>
      <w:lvlJc w:val="right"/>
      <w:pPr>
        <w:pStyle w:val="1074"/>
        <w:ind w:left="2955" w:hanging="420"/>
        <w:tabs>
          <w:tab w:val="num" w:pos="2955" w:leader="none"/>
        </w:tabs>
      </w:pPr>
    </w:lvl>
    <w:lvl w:ilvl="6">
      <w:start w:val="1"/>
      <w:numFmt w:val="decimal"/>
      <w:isLgl w:val="false"/>
      <w:suff w:val="tab"/>
      <w:lvlText w:val="%7."/>
      <w:lvlJc w:val="left"/>
      <w:pPr>
        <w:pStyle w:val="1074"/>
        <w:ind w:left="3375" w:hanging="420"/>
        <w:tabs>
          <w:tab w:val="num" w:pos="3375" w:leader="none"/>
        </w:tabs>
      </w:pPr>
    </w:lvl>
    <w:lvl w:ilvl="7">
      <w:start w:val="1"/>
      <w:numFmt w:val="lowerLetter"/>
      <w:isLgl w:val="false"/>
      <w:suff w:val="tab"/>
      <w:lvlText w:val="%8)"/>
      <w:lvlJc w:val="left"/>
      <w:pPr>
        <w:pStyle w:val="1074"/>
        <w:ind w:left="3795" w:hanging="420"/>
        <w:tabs>
          <w:tab w:val="num" w:pos="3795" w:leader="none"/>
        </w:tabs>
      </w:pPr>
    </w:lvl>
    <w:lvl w:ilvl="8">
      <w:start w:val="1"/>
      <w:numFmt w:val="lowerRoman"/>
      <w:isLgl w:val="false"/>
      <w:suff w:val="tab"/>
      <w:lvlText w:val="%9."/>
      <w:lvlJc w:val="right"/>
      <w:pPr>
        <w:pStyle w:val="1074"/>
        <w:ind w:left="4215" w:hanging="420"/>
        <w:tabs>
          <w:tab w:val="num" w:pos="4215" w:leader="none"/>
        </w:tabs>
      </w:pPr>
    </w:lvl>
  </w:abstractNum>
  <w:abstractNum w:abstractNumId="6">
    <w:multiLevelType w:val="hybridMultilevel"/>
    <w:lvl w:ilvl="0">
      <w:start w:val="1"/>
      <w:numFmt w:val="japaneseCounting"/>
      <w:isLgl w:val="false"/>
      <w:suff w:val="tab"/>
      <w:lvlText w:val="%1、"/>
      <w:lvlJc w:val="left"/>
      <w:pPr>
        <w:pStyle w:val="1074"/>
        <w:ind w:left="420" w:hanging="420"/>
        <w:tabs>
          <w:tab w:val="num" w:pos="420" w:leader="none"/>
        </w:tabs>
      </w:pPr>
      <w:rPr>
        <w:rFonts w:hint="eastAsia"/>
      </w:rPr>
    </w:lvl>
    <w:lvl w:ilvl="1">
      <w:start w:val="1"/>
      <w:numFmt w:val="decimal"/>
      <w:pStyle w:val="1155"/>
      <w:isLgl w:val="false"/>
      <w:suff w:val="tab"/>
      <w:lvlText w:val="%2、"/>
      <w:lvlJc w:val="left"/>
      <w:pPr>
        <w:pStyle w:val="1074"/>
        <w:ind w:left="780" w:hanging="360"/>
        <w:tabs>
          <w:tab w:val="num" w:pos="780" w:leader="none"/>
        </w:tabs>
      </w:pPr>
      <w:rPr>
        <w:rFonts w:hint="eastAsia"/>
      </w:rPr>
    </w:lvl>
    <w:lvl w:ilvl="2">
      <w:start w:val="1"/>
      <w:numFmt w:val="lowerRoman"/>
      <w:isLgl w:val="false"/>
      <w:suff w:val="tab"/>
      <w:lvlText w:val="%3."/>
      <w:lvlJc w:val="right"/>
      <w:pPr>
        <w:pStyle w:val="1074"/>
        <w:ind w:left="1260" w:hanging="420"/>
        <w:tabs>
          <w:tab w:val="num" w:pos="1260" w:leader="none"/>
        </w:tabs>
      </w:pPr>
    </w:lvl>
    <w:lvl w:ilvl="3">
      <w:start w:val="1"/>
      <w:numFmt w:val="decimal"/>
      <w:isLgl w:val="false"/>
      <w:suff w:val="tab"/>
      <w:lvlText w:val="%4."/>
      <w:lvlJc w:val="left"/>
      <w:pPr>
        <w:pStyle w:val="1074"/>
        <w:ind w:left="1680" w:hanging="420"/>
        <w:tabs>
          <w:tab w:val="num" w:pos="1680" w:leader="none"/>
        </w:tabs>
      </w:pPr>
    </w:lvl>
    <w:lvl w:ilvl="4">
      <w:start w:val="1"/>
      <w:numFmt w:val="lowerLetter"/>
      <w:isLgl w:val="false"/>
      <w:suff w:val="tab"/>
      <w:lvlText w:val="%5)"/>
      <w:lvlJc w:val="left"/>
      <w:pPr>
        <w:pStyle w:val="1074"/>
        <w:ind w:left="2100" w:hanging="420"/>
        <w:tabs>
          <w:tab w:val="num" w:pos="2100" w:leader="none"/>
        </w:tabs>
      </w:pPr>
    </w:lvl>
    <w:lvl w:ilvl="5">
      <w:start w:val="1"/>
      <w:numFmt w:val="lowerRoman"/>
      <w:isLgl w:val="false"/>
      <w:suff w:val="tab"/>
      <w:lvlText w:val="%6."/>
      <w:lvlJc w:val="right"/>
      <w:pPr>
        <w:pStyle w:val="1074"/>
        <w:ind w:left="2520" w:hanging="420"/>
        <w:tabs>
          <w:tab w:val="num" w:pos="2520" w:leader="none"/>
        </w:tabs>
      </w:pPr>
    </w:lvl>
    <w:lvl w:ilvl="6">
      <w:start w:val="1"/>
      <w:numFmt w:val="decimal"/>
      <w:isLgl w:val="false"/>
      <w:suff w:val="tab"/>
      <w:lvlText w:val="%7."/>
      <w:lvlJc w:val="left"/>
      <w:pPr>
        <w:pStyle w:val="1074"/>
        <w:ind w:left="2940" w:hanging="420"/>
        <w:tabs>
          <w:tab w:val="num" w:pos="2940" w:leader="none"/>
        </w:tabs>
      </w:pPr>
    </w:lvl>
    <w:lvl w:ilvl="7">
      <w:start w:val="1"/>
      <w:numFmt w:val="lowerLetter"/>
      <w:isLgl w:val="false"/>
      <w:suff w:val="tab"/>
      <w:lvlText w:val="%8)"/>
      <w:lvlJc w:val="left"/>
      <w:pPr>
        <w:pStyle w:val="1074"/>
        <w:ind w:left="3360" w:hanging="420"/>
        <w:tabs>
          <w:tab w:val="num" w:pos="3360" w:leader="none"/>
        </w:tabs>
      </w:pPr>
    </w:lvl>
    <w:lvl w:ilvl="8">
      <w:start w:val="1"/>
      <w:numFmt w:val="lowerRoman"/>
      <w:isLgl w:val="false"/>
      <w:suff w:val="tab"/>
      <w:lvlText w:val="%9."/>
      <w:lvlJc w:val="right"/>
      <w:pPr>
        <w:pStyle w:val="1074"/>
        <w:ind w:left="3780" w:hanging="420"/>
        <w:tabs>
          <w:tab w:val="num" w:pos="3780" w:leader="none"/>
        </w:tabs>
      </w:pPr>
    </w:lvl>
  </w:abstractNum>
  <w:abstractNum w:abstractNumId="7">
    <w:multiLevelType w:val="hybridMultilevel"/>
    <w:lvl w:ilvl="0">
      <w:start w:val="1"/>
      <w:numFmt w:val="decimal"/>
      <w:isLgl w:val="false"/>
      <w:suff w:val="tab"/>
      <w:lvlText w:val="格式%1："/>
      <w:lvlJc w:val="left"/>
      <w:pPr>
        <w:pStyle w:val="1074"/>
        <w:ind w:left="425" w:hanging="425"/>
        <w:tabs>
          <w:tab w:val="num" w:pos="42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7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6"/>
  </w:num>
  <w:num w:numId="4">
    <w:abstractNumId w:val="4"/>
  </w:num>
  <w:num w:numId="5">
    <w:abstractNumId w:val="7"/>
  </w:num>
  <w:num w:numId="6">
    <w:abstractNumId w:val="0"/>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name w:val="Heading 1"/>
    <w:basedOn w:val="1074"/>
    <w:next w:val="1074"/>
    <w:link w:val="899"/>
    <w:uiPriority w:val="9"/>
    <w:qFormat/>
    <w:pPr>
      <w:keepLines/>
      <w:keepNext/>
      <w:spacing w:before="480" w:after="200"/>
      <w:outlineLvl w:val="0"/>
    </w:pPr>
    <w:rPr>
      <w:rFonts w:ascii="Arial" w:hAnsi="Arial" w:eastAsia="Arial" w:cs="Arial"/>
      <w:sz w:val="40"/>
      <w:szCs w:val="40"/>
    </w:rPr>
  </w:style>
  <w:style w:type="character" w:styleId="899">
    <w:name w:val="Heading 1 Char"/>
    <w:link w:val="898"/>
    <w:uiPriority w:val="9"/>
    <w:rPr>
      <w:rFonts w:ascii="Arial" w:hAnsi="Arial" w:eastAsia="Arial" w:cs="Arial"/>
      <w:sz w:val="40"/>
      <w:szCs w:val="40"/>
    </w:rPr>
  </w:style>
  <w:style w:type="paragraph" w:styleId="900">
    <w:name w:val="Heading 2"/>
    <w:basedOn w:val="1074"/>
    <w:next w:val="1074"/>
    <w:link w:val="901"/>
    <w:uiPriority w:val="9"/>
    <w:unhideWhenUsed/>
    <w:qFormat/>
    <w:pPr>
      <w:keepLines/>
      <w:keepNext/>
      <w:spacing w:before="360" w:after="200"/>
      <w:outlineLvl w:val="1"/>
    </w:pPr>
    <w:rPr>
      <w:rFonts w:ascii="Arial" w:hAnsi="Arial" w:eastAsia="Arial" w:cs="Arial"/>
      <w:sz w:val="34"/>
    </w:rPr>
  </w:style>
  <w:style w:type="character" w:styleId="901">
    <w:name w:val="Heading 2 Char"/>
    <w:link w:val="900"/>
    <w:uiPriority w:val="9"/>
    <w:rPr>
      <w:rFonts w:ascii="Arial" w:hAnsi="Arial" w:eastAsia="Arial" w:cs="Arial"/>
      <w:sz w:val="34"/>
    </w:rPr>
  </w:style>
  <w:style w:type="paragraph" w:styleId="902">
    <w:name w:val="Heading 3"/>
    <w:basedOn w:val="1074"/>
    <w:next w:val="1074"/>
    <w:link w:val="903"/>
    <w:uiPriority w:val="9"/>
    <w:unhideWhenUsed/>
    <w:qFormat/>
    <w:pPr>
      <w:keepLines/>
      <w:keepNext/>
      <w:spacing w:before="320" w:after="200"/>
      <w:outlineLvl w:val="2"/>
    </w:pPr>
    <w:rPr>
      <w:rFonts w:ascii="Arial" w:hAnsi="Arial" w:eastAsia="Arial" w:cs="Arial"/>
      <w:sz w:val="30"/>
      <w:szCs w:val="30"/>
    </w:rPr>
  </w:style>
  <w:style w:type="character" w:styleId="903">
    <w:name w:val="Heading 3 Char"/>
    <w:link w:val="902"/>
    <w:uiPriority w:val="9"/>
    <w:rPr>
      <w:rFonts w:ascii="Arial" w:hAnsi="Arial" w:eastAsia="Arial" w:cs="Arial"/>
      <w:sz w:val="30"/>
      <w:szCs w:val="30"/>
    </w:rPr>
  </w:style>
  <w:style w:type="paragraph" w:styleId="904">
    <w:name w:val="Heading 4"/>
    <w:basedOn w:val="1074"/>
    <w:next w:val="1074"/>
    <w:link w:val="905"/>
    <w:uiPriority w:val="9"/>
    <w:unhideWhenUsed/>
    <w:qFormat/>
    <w:pPr>
      <w:keepLines/>
      <w:keepNext/>
      <w:spacing w:before="320" w:after="200"/>
      <w:outlineLvl w:val="3"/>
    </w:pPr>
    <w:rPr>
      <w:rFonts w:ascii="Arial" w:hAnsi="Arial" w:eastAsia="Arial" w:cs="Arial"/>
      <w:b/>
      <w:bCs/>
      <w:sz w:val="26"/>
      <w:szCs w:val="26"/>
    </w:rPr>
  </w:style>
  <w:style w:type="character" w:styleId="905">
    <w:name w:val="Heading 4 Char"/>
    <w:link w:val="904"/>
    <w:uiPriority w:val="9"/>
    <w:rPr>
      <w:rFonts w:ascii="Arial" w:hAnsi="Arial" w:eastAsia="Arial" w:cs="Arial"/>
      <w:b/>
      <w:bCs/>
      <w:sz w:val="26"/>
      <w:szCs w:val="26"/>
    </w:rPr>
  </w:style>
  <w:style w:type="paragraph" w:styleId="906">
    <w:name w:val="Heading 5"/>
    <w:basedOn w:val="1074"/>
    <w:next w:val="1074"/>
    <w:link w:val="907"/>
    <w:uiPriority w:val="9"/>
    <w:unhideWhenUsed/>
    <w:qFormat/>
    <w:pPr>
      <w:keepLines/>
      <w:keepNext/>
      <w:spacing w:before="320" w:after="200"/>
      <w:outlineLvl w:val="4"/>
    </w:pPr>
    <w:rPr>
      <w:rFonts w:ascii="Arial" w:hAnsi="Arial" w:eastAsia="Arial" w:cs="Arial"/>
      <w:b/>
      <w:bCs/>
      <w:sz w:val="24"/>
      <w:szCs w:val="24"/>
    </w:rPr>
  </w:style>
  <w:style w:type="character" w:styleId="907">
    <w:name w:val="Heading 5 Char"/>
    <w:link w:val="906"/>
    <w:uiPriority w:val="9"/>
    <w:rPr>
      <w:rFonts w:ascii="Arial" w:hAnsi="Arial" w:eastAsia="Arial" w:cs="Arial"/>
      <w:b/>
      <w:bCs/>
      <w:sz w:val="24"/>
      <w:szCs w:val="24"/>
    </w:rPr>
  </w:style>
  <w:style w:type="paragraph" w:styleId="908">
    <w:name w:val="Heading 6"/>
    <w:basedOn w:val="1074"/>
    <w:next w:val="1074"/>
    <w:link w:val="909"/>
    <w:uiPriority w:val="9"/>
    <w:unhideWhenUsed/>
    <w:qFormat/>
    <w:pPr>
      <w:keepLines/>
      <w:keepNext/>
      <w:spacing w:before="320" w:after="200"/>
      <w:outlineLvl w:val="5"/>
    </w:pPr>
    <w:rPr>
      <w:rFonts w:ascii="Arial" w:hAnsi="Arial" w:eastAsia="Arial" w:cs="Arial"/>
      <w:b/>
      <w:bCs/>
      <w:sz w:val="22"/>
      <w:szCs w:val="22"/>
    </w:rPr>
  </w:style>
  <w:style w:type="character" w:styleId="909">
    <w:name w:val="Heading 6 Char"/>
    <w:link w:val="908"/>
    <w:uiPriority w:val="9"/>
    <w:rPr>
      <w:rFonts w:ascii="Arial" w:hAnsi="Arial" w:eastAsia="Arial" w:cs="Arial"/>
      <w:b/>
      <w:bCs/>
      <w:sz w:val="22"/>
      <w:szCs w:val="22"/>
    </w:rPr>
  </w:style>
  <w:style w:type="paragraph" w:styleId="910">
    <w:name w:val="Heading 7"/>
    <w:basedOn w:val="1074"/>
    <w:next w:val="1074"/>
    <w:link w:val="911"/>
    <w:uiPriority w:val="9"/>
    <w:unhideWhenUsed/>
    <w:qFormat/>
    <w:pPr>
      <w:keepLines/>
      <w:keepNext/>
      <w:spacing w:before="320" w:after="200"/>
      <w:outlineLvl w:val="6"/>
    </w:pPr>
    <w:rPr>
      <w:rFonts w:ascii="Arial" w:hAnsi="Arial" w:eastAsia="Arial" w:cs="Arial"/>
      <w:b/>
      <w:bCs/>
      <w:i/>
      <w:iCs/>
      <w:sz w:val="22"/>
      <w:szCs w:val="22"/>
    </w:rPr>
  </w:style>
  <w:style w:type="character" w:styleId="911">
    <w:name w:val="Heading 7 Char"/>
    <w:link w:val="910"/>
    <w:uiPriority w:val="9"/>
    <w:rPr>
      <w:rFonts w:ascii="Arial" w:hAnsi="Arial" w:eastAsia="Arial" w:cs="Arial"/>
      <w:b/>
      <w:bCs/>
      <w:i/>
      <w:iCs/>
      <w:sz w:val="22"/>
      <w:szCs w:val="22"/>
    </w:rPr>
  </w:style>
  <w:style w:type="paragraph" w:styleId="912">
    <w:name w:val="Heading 8"/>
    <w:basedOn w:val="1074"/>
    <w:next w:val="1074"/>
    <w:link w:val="913"/>
    <w:uiPriority w:val="9"/>
    <w:unhideWhenUsed/>
    <w:qFormat/>
    <w:pPr>
      <w:keepLines/>
      <w:keepNext/>
      <w:spacing w:before="320" w:after="200"/>
      <w:outlineLvl w:val="7"/>
    </w:pPr>
    <w:rPr>
      <w:rFonts w:ascii="Arial" w:hAnsi="Arial" w:eastAsia="Arial" w:cs="Arial"/>
      <w:i/>
      <w:iCs/>
      <w:sz w:val="22"/>
      <w:szCs w:val="22"/>
    </w:rPr>
  </w:style>
  <w:style w:type="character" w:styleId="913">
    <w:name w:val="Heading 8 Char"/>
    <w:link w:val="912"/>
    <w:uiPriority w:val="9"/>
    <w:rPr>
      <w:rFonts w:ascii="Arial" w:hAnsi="Arial" w:eastAsia="Arial" w:cs="Arial"/>
      <w:i/>
      <w:iCs/>
      <w:sz w:val="22"/>
      <w:szCs w:val="22"/>
    </w:rPr>
  </w:style>
  <w:style w:type="paragraph" w:styleId="914">
    <w:name w:val="Heading 9"/>
    <w:basedOn w:val="1074"/>
    <w:next w:val="1074"/>
    <w:link w:val="915"/>
    <w:uiPriority w:val="9"/>
    <w:unhideWhenUsed/>
    <w:qFormat/>
    <w:pPr>
      <w:keepLines/>
      <w:keepNext/>
      <w:spacing w:before="320" w:after="200"/>
      <w:outlineLvl w:val="8"/>
    </w:pPr>
    <w:rPr>
      <w:rFonts w:ascii="Arial" w:hAnsi="Arial" w:eastAsia="Arial" w:cs="Arial"/>
      <w:i/>
      <w:iCs/>
      <w:sz w:val="21"/>
      <w:szCs w:val="21"/>
    </w:rPr>
  </w:style>
  <w:style w:type="character" w:styleId="915">
    <w:name w:val="Heading 9 Char"/>
    <w:link w:val="914"/>
    <w:uiPriority w:val="9"/>
    <w:rPr>
      <w:rFonts w:ascii="Arial" w:hAnsi="Arial" w:eastAsia="Arial" w:cs="Arial"/>
      <w:i/>
      <w:iCs/>
      <w:sz w:val="21"/>
      <w:szCs w:val="21"/>
    </w:r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74"/>
    <w:link w:val="1074"/>
    <w:qFormat/>
    <w:rPr>
      <w:sz w:val="24"/>
      <w:szCs w:val="24"/>
      <w:lang w:val="en-US" w:eastAsia="zh-CN" w:bidi="ar-SA"/>
    </w:rPr>
  </w:style>
  <w:style w:type="paragraph" w:styleId="1075">
    <w:name w:val="标题 1"/>
    <w:basedOn w:val="1074"/>
    <w:next w:val="1074"/>
    <w:link w:val="1086"/>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1076">
    <w:name w:val="标题 2"/>
    <w:basedOn w:val="1074"/>
    <w:next w:val="1074"/>
    <w:link w:val="1074"/>
    <w:uiPriority w:val="9"/>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paragraph" w:styleId="1077">
    <w:name w:val="标题 3"/>
    <w:basedOn w:val="1074"/>
    <w:next w:val="1074"/>
    <w:link w:val="1074"/>
    <w:qFormat/>
    <w:pPr>
      <w:numPr>
        <w:ilvl w:val="2"/>
        <w:numId w:val="1"/>
      </w:numPr>
      <w:ind w:firstLine="400"/>
      <w:keepLines/>
      <w:keepNext/>
      <w:spacing w:before="260" w:after="260" w:line="416" w:lineRule="auto"/>
      <w:outlineLvl w:val="2"/>
    </w:pPr>
    <w:rPr>
      <w:b/>
      <w:bCs/>
      <w:sz w:val="32"/>
      <w:szCs w:val="32"/>
    </w:rPr>
  </w:style>
  <w:style w:type="paragraph" w:styleId="1078">
    <w:name w:val="标题 4"/>
    <w:basedOn w:val="1074"/>
    <w:next w:val="1087"/>
    <w:link w:val="1074"/>
    <w:uiPriority w:val="9"/>
    <w:qFormat/>
    <w:pPr>
      <w:numPr>
        <w:ilvl w:val="3"/>
        <w:numId w:val="1"/>
      </w:numPr>
      <w:ind w:firstLine="402"/>
      <w:keepLines/>
      <w:keepNext/>
      <w:spacing w:before="280" w:after="290" w:line="376" w:lineRule="auto"/>
      <w:outlineLvl w:val="3"/>
    </w:pPr>
    <w:rPr>
      <w:rFonts w:ascii="Cambria" w:hAnsi="Cambria" w:eastAsia="宋体" w:cs="Times New Roman"/>
      <w:b/>
      <w:bCs/>
      <w:sz w:val="28"/>
      <w:szCs w:val="28"/>
    </w:rPr>
  </w:style>
  <w:style w:type="paragraph" w:styleId="1079">
    <w:name w:val="标题 5"/>
    <w:basedOn w:val="1074"/>
    <w:next w:val="1074"/>
    <w:link w:val="1074"/>
    <w:qFormat/>
    <w:pPr>
      <w:numPr>
        <w:ilvl w:val="4"/>
        <w:numId w:val="1"/>
      </w:numPr>
      <w:ind w:firstLine="402"/>
      <w:keepLines/>
      <w:keepNext/>
      <w:spacing w:before="280" w:after="290" w:line="376" w:lineRule="auto"/>
      <w:outlineLvl w:val="4"/>
    </w:pPr>
    <w:rPr>
      <w:b/>
      <w:bCs/>
      <w:sz w:val="28"/>
      <w:szCs w:val="28"/>
    </w:rPr>
  </w:style>
  <w:style w:type="paragraph" w:styleId="1080">
    <w:name w:val="标题 6"/>
    <w:basedOn w:val="1074"/>
    <w:next w:val="1074"/>
    <w:link w:val="1074"/>
    <w:qFormat/>
    <w:pPr>
      <w:numPr>
        <w:ilvl w:val="5"/>
        <w:numId w:val="1"/>
      </w:numPr>
      <w:ind w:firstLine="402"/>
      <w:keepLines/>
      <w:keepNext/>
      <w:spacing w:before="240" w:after="64" w:line="320" w:lineRule="auto"/>
      <w:outlineLvl w:val="5"/>
    </w:pPr>
    <w:rPr>
      <w:rFonts w:ascii="Arial" w:hAnsi="Arial" w:eastAsia="黑体"/>
      <w:b/>
      <w:bCs/>
    </w:rPr>
  </w:style>
  <w:style w:type="paragraph" w:styleId="1081">
    <w:name w:val="标题 7"/>
    <w:basedOn w:val="1074"/>
    <w:next w:val="1074"/>
    <w:link w:val="1074"/>
    <w:qFormat/>
    <w:pPr>
      <w:numPr>
        <w:ilvl w:val="6"/>
        <w:numId w:val="1"/>
      </w:numPr>
      <w:ind w:left="0" w:firstLine="402"/>
      <w:jc w:val="center"/>
      <w:keepLines/>
      <w:keepNext/>
      <w:spacing w:before="30" w:after="10"/>
      <w:outlineLvl w:val="6"/>
    </w:pPr>
    <w:rPr>
      <w:rFonts w:eastAsia="黑体" w:cs="Times New Roman"/>
      <w:szCs w:val="24"/>
      <w:lang w:val="zh-CN" w:eastAsia="zh-CN"/>
    </w:rPr>
  </w:style>
  <w:style w:type="paragraph" w:styleId="1082">
    <w:name w:val="标题 8"/>
    <w:basedOn w:val="1081"/>
    <w:next w:val="1074"/>
    <w:link w:val="1074"/>
    <w:qFormat/>
    <w:pPr>
      <w:numPr>
        <w:ilvl w:val="7"/>
      </w:numPr>
      <w:keepLines w:val="0"/>
      <w:keepNext w:val="0"/>
      <w:spacing w:before="10" w:after="30"/>
      <w:outlineLvl w:val="7"/>
    </w:pPr>
    <w:rPr>
      <w:sz w:val="24"/>
    </w:rPr>
  </w:style>
  <w:style w:type="paragraph" w:styleId="1083">
    <w:name w:val="标题 9"/>
    <w:basedOn w:val="1074"/>
    <w:next w:val="1074"/>
    <w:link w:val="1074"/>
    <w:unhideWhenUsed/>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1084">
    <w:name w:val="默认段落字体"/>
    <w:next w:val="1084"/>
    <w:link w:val="1074"/>
  </w:style>
  <w:style w:type="table" w:styleId="1085">
    <w:name w:val="普通表格"/>
    <w:next w:val="1085"/>
    <w:link w:val="1074"/>
    <w:semiHidden/>
    <w:tblPr/>
  </w:style>
  <w:style w:type="character" w:styleId="1086">
    <w:name w:val="标题 1 字符"/>
    <w:next w:val="1086"/>
    <w:link w:val="1075"/>
    <w:rPr>
      <w:rFonts w:eastAsia="楷体_GB2312"/>
      <w:b/>
      <w:sz w:val="44"/>
      <w:szCs w:val="20"/>
    </w:rPr>
  </w:style>
  <w:style w:type="paragraph" w:styleId="1087">
    <w:name w:val="正文缩进"/>
    <w:basedOn w:val="1074"/>
    <w:next w:val="1087"/>
    <w:link w:val="1074"/>
    <w:pPr>
      <w:ind w:firstLine="420"/>
      <w:widowControl w:val="off"/>
    </w:pPr>
    <w:rPr>
      <w:rFonts w:eastAsia="楷体_GB2312"/>
      <w:szCs w:val="20"/>
    </w:rPr>
  </w:style>
  <w:style w:type="paragraph" w:styleId="1088">
    <w:name w:val="文档结构图"/>
    <w:basedOn w:val="1074"/>
    <w:next w:val="1088"/>
    <w:link w:val="1089"/>
    <w:pPr>
      <w:shd w:val="clear" w:color="auto" w:fill="000080"/>
    </w:pPr>
  </w:style>
  <w:style w:type="character" w:styleId="1089">
    <w:name w:val="文档结构图 字符"/>
    <w:next w:val="1089"/>
    <w:link w:val="1088"/>
    <w:rPr>
      <w:sz w:val="24"/>
      <w:szCs w:val="24"/>
      <w:shd w:val="clear" w:color="auto" w:fill="000080"/>
    </w:rPr>
  </w:style>
  <w:style w:type="paragraph" w:styleId="1090">
    <w:name w:val="批注文字"/>
    <w:basedOn w:val="1074"/>
    <w:next w:val="1090"/>
    <w:link w:val="1074"/>
  </w:style>
  <w:style w:type="paragraph" w:styleId="1091">
    <w:name w:val="正文文本"/>
    <w:basedOn w:val="1074"/>
    <w:next w:val="1074"/>
    <w:link w:val="1074"/>
    <w:pPr>
      <w:spacing w:after="120"/>
    </w:pPr>
  </w:style>
  <w:style w:type="paragraph" w:styleId="1092">
    <w:name w:val="正文文本缩进"/>
    <w:basedOn w:val="1074"/>
    <w:next w:val="1093"/>
    <w:link w:val="1074"/>
    <w:pPr>
      <w:ind w:right="-159" w:firstLine="246"/>
      <w:jc w:val="both"/>
      <w:spacing w:line="240" w:lineRule="atLeast"/>
      <w:widowControl w:val="off"/>
    </w:pPr>
    <w:rPr>
      <w:spacing w:val="20"/>
      <w:sz w:val="21"/>
    </w:rPr>
  </w:style>
  <w:style w:type="paragraph" w:styleId="1093">
    <w:name w:val="寄信人地址"/>
    <w:basedOn w:val="1074"/>
    <w:next w:val="1093"/>
    <w:link w:val="1074"/>
    <w:uiPriority w:val="99"/>
    <w:unhideWhenUsed/>
    <w:qFormat/>
    <w:rPr>
      <w:rFonts w:ascii="Arial" w:hAnsi="Arial"/>
    </w:rPr>
  </w:style>
  <w:style w:type="paragraph" w:styleId="1094">
    <w:name w:val="文本块"/>
    <w:basedOn w:val="1074"/>
    <w:next w:val="1094"/>
    <w:link w:val="1074"/>
    <w:pPr>
      <w:ind w:left="630" w:right="-609" w:firstLine="420"/>
      <w:jc w:val="both"/>
      <w:spacing w:line="360" w:lineRule="auto"/>
      <w:widowControl w:val="off"/>
    </w:pPr>
    <w:rPr>
      <w:rFonts w:hint="eastAsia" w:ascii="仿宋_GB2312" w:eastAsia="仿宋_GB2312"/>
      <w:sz w:val="21"/>
      <w:szCs w:val="20"/>
    </w:rPr>
  </w:style>
  <w:style w:type="paragraph" w:styleId="1095">
    <w:name w:val="纯文本"/>
    <w:basedOn w:val="1074"/>
    <w:next w:val="1095"/>
    <w:link w:val="1096"/>
    <w:rPr>
      <w:rFonts w:ascii="宋体" w:hAnsi="Courier New" w:eastAsia="楷体_GB2312"/>
      <w:sz w:val="26"/>
      <w:szCs w:val="20"/>
    </w:rPr>
  </w:style>
  <w:style w:type="character" w:styleId="1096">
    <w:name w:val="纯文本 字符"/>
    <w:next w:val="1096"/>
    <w:link w:val="1095"/>
    <w:rPr>
      <w:rFonts w:ascii="宋体" w:hAnsi="Courier New" w:eastAsia="楷体_GB2312"/>
      <w:sz w:val="26"/>
    </w:rPr>
  </w:style>
  <w:style w:type="paragraph" w:styleId="1097">
    <w:name w:val="日期"/>
    <w:basedOn w:val="1074"/>
    <w:next w:val="1074"/>
    <w:link w:val="1098"/>
    <w:pPr>
      <w:ind w:left="100"/>
      <w:jc w:val="both"/>
      <w:widowControl w:val="off"/>
    </w:pPr>
    <w:rPr>
      <w:b/>
      <w:bCs/>
      <w:spacing w:val="20"/>
      <w:sz w:val="21"/>
    </w:rPr>
  </w:style>
  <w:style w:type="character" w:styleId="1098">
    <w:name w:val="日期 字符"/>
    <w:next w:val="1098"/>
    <w:link w:val="1097"/>
    <w:rPr>
      <w:b/>
      <w:bCs/>
      <w:spacing w:val="20"/>
      <w:sz w:val="21"/>
      <w:szCs w:val="24"/>
    </w:rPr>
  </w:style>
  <w:style w:type="paragraph" w:styleId="1099">
    <w:name w:val="正文文本缩进 2"/>
    <w:basedOn w:val="1074"/>
    <w:next w:val="1099"/>
    <w:link w:val="1074"/>
    <w:pPr>
      <w:ind w:firstLine="460"/>
      <w:spacing w:line="360" w:lineRule="auto"/>
    </w:pPr>
    <w:rPr>
      <w:spacing w:val="20"/>
      <w:sz w:val="21"/>
    </w:rPr>
  </w:style>
  <w:style w:type="paragraph" w:styleId="1100">
    <w:name w:val="批注框文本"/>
    <w:basedOn w:val="1074"/>
    <w:next w:val="1100"/>
    <w:link w:val="1074"/>
    <w:rPr>
      <w:sz w:val="18"/>
      <w:szCs w:val="18"/>
    </w:rPr>
  </w:style>
  <w:style w:type="paragraph" w:styleId="1101">
    <w:name w:val="页脚"/>
    <w:basedOn w:val="1074"/>
    <w:next w:val="1101"/>
    <w:link w:val="1102"/>
    <w:uiPriority w:val="99"/>
    <w:pPr>
      <w:widowControl w:val="off"/>
      <w:tabs>
        <w:tab w:val="center" w:pos="4153" w:leader="none"/>
        <w:tab w:val="right" w:pos="8306" w:leader="none"/>
      </w:tabs>
    </w:pPr>
    <w:rPr>
      <w:sz w:val="18"/>
      <w:szCs w:val="18"/>
    </w:rPr>
  </w:style>
  <w:style w:type="character" w:styleId="1102">
    <w:name w:val="页脚 字符"/>
    <w:next w:val="1102"/>
    <w:link w:val="1101"/>
    <w:uiPriority w:val="99"/>
    <w:rPr>
      <w:sz w:val="18"/>
      <w:szCs w:val="18"/>
    </w:rPr>
  </w:style>
  <w:style w:type="paragraph" w:styleId="1103">
    <w:name w:val="页眉"/>
    <w:basedOn w:val="1074"/>
    <w:next w:val="1103"/>
    <w:link w:val="1074"/>
    <w:pPr>
      <w:jc w:val="center"/>
      <w:widowControl w:val="off"/>
      <w:tabs>
        <w:tab w:val="center" w:pos="4153" w:leader="none"/>
        <w:tab w:val="right" w:pos="8306" w:leader="none"/>
      </w:tabs>
      <w:pBdr>
        <w:bottom w:val="single" w:color="000000" w:sz="6" w:space="1"/>
      </w:pBdr>
    </w:pPr>
    <w:rPr>
      <w:sz w:val="18"/>
      <w:szCs w:val="18"/>
    </w:rPr>
  </w:style>
  <w:style w:type="paragraph" w:styleId="1104">
    <w:name w:val="目录 1"/>
    <w:basedOn w:val="1074"/>
    <w:next w:val="1074"/>
    <w:link w:val="1074"/>
    <w:pPr>
      <w:widowControl w:val="off"/>
    </w:pPr>
    <w:rPr>
      <w:rFonts w:eastAsia="楷体_GB2312"/>
      <w:szCs w:val="20"/>
    </w:rPr>
  </w:style>
  <w:style w:type="paragraph" w:styleId="1105">
    <w:name w:val="目录 4"/>
    <w:basedOn w:val="1074"/>
    <w:next w:val="1074"/>
    <w:link w:val="1074"/>
    <w:uiPriority w:val="39"/>
    <w:unhideWhenUsed/>
    <w:qFormat/>
    <w:pPr>
      <w:ind w:left="1260"/>
    </w:pPr>
  </w:style>
  <w:style w:type="paragraph" w:styleId="1106">
    <w:name w:val="副标题"/>
    <w:basedOn w:val="1074"/>
    <w:next w:val="1074"/>
    <w:link w:val="1074"/>
    <w:qFormat/>
    <w:pPr>
      <w:jc w:val="center"/>
      <w:spacing w:before="240" w:after="60" w:line="312" w:lineRule="auto"/>
      <w:outlineLvl w:val="1"/>
    </w:pPr>
    <w:rPr>
      <w:rFonts w:ascii="宋体" w:hAnsi="Courier New" w:eastAsia="楷体_GB2312"/>
      <w:sz w:val="26"/>
      <w:szCs w:val="20"/>
    </w:rPr>
  </w:style>
  <w:style w:type="paragraph" w:styleId="1107">
    <w:name w:val="正文文本缩进 3"/>
    <w:basedOn w:val="1074"/>
    <w:next w:val="1107"/>
    <w:link w:val="1108"/>
    <w:pPr>
      <w:ind w:firstLine="480"/>
      <w:spacing w:line="300" w:lineRule="auto"/>
      <w:widowControl w:val="off"/>
    </w:pPr>
  </w:style>
  <w:style w:type="character" w:styleId="1108">
    <w:name w:val="正文文本缩进 3 字符"/>
    <w:next w:val="1108"/>
    <w:link w:val="1107"/>
    <w:rPr>
      <w:sz w:val="24"/>
      <w:szCs w:val="24"/>
    </w:rPr>
  </w:style>
  <w:style w:type="paragraph" w:styleId="1109">
    <w:name w:val="正文文本 2"/>
    <w:basedOn w:val="1074"/>
    <w:next w:val="1109"/>
    <w:link w:val="1074"/>
    <w:pPr>
      <w:spacing w:after="120" w:line="480" w:lineRule="auto"/>
    </w:pPr>
  </w:style>
  <w:style w:type="paragraph" w:styleId="1110">
    <w:name w:val="HTML 预设格式"/>
    <w:basedOn w:val="1074"/>
    <w:next w:val="1110"/>
    <w:link w:val="107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1111">
    <w:name w:val="普通(网站)"/>
    <w:basedOn w:val="1074"/>
    <w:next w:val="1111"/>
    <w:link w:val="1074"/>
    <w:pPr>
      <w:spacing w:before="100" w:beforeAutospacing="1" w:after="100" w:afterAutospacing="1"/>
    </w:pPr>
    <w:rPr>
      <w:rFonts w:ascii="宋体" w:hAnsi="宋体" w:cs="宋体"/>
    </w:rPr>
  </w:style>
  <w:style w:type="paragraph" w:styleId="1112">
    <w:name w:val="标题"/>
    <w:basedOn w:val="1074"/>
    <w:next w:val="1074"/>
    <w:link w:val="1113"/>
    <w:qFormat/>
    <w:pPr>
      <w:jc w:val="center"/>
      <w:spacing w:before="240" w:after="60"/>
      <w:outlineLvl w:val="0"/>
    </w:pPr>
    <w:rPr>
      <w:rFonts w:ascii="Cambria" w:hAnsi="Cambria"/>
      <w:b/>
      <w:bCs/>
      <w:sz w:val="32"/>
      <w:szCs w:val="32"/>
    </w:rPr>
  </w:style>
  <w:style w:type="character" w:styleId="1113">
    <w:name w:val="标题 字符"/>
    <w:next w:val="1113"/>
    <w:link w:val="1112"/>
    <w:rPr>
      <w:rFonts w:ascii="Cambria" w:hAnsi="Cambria" w:cs="Times New Roman"/>
      <w:b/>
      <w:bCs/>
      <w:sz w:val="32"/>
      <w:szCs w:val="32"/>
    </w:rPr>
  </w:style>
  <w:style w:type="paragraph" w:styleId="1114">
    <w:name w:val="批注主题"/>
    <w:basedOn w:val="1090"/>
    <w:next w:val="1090"/>
    <w:link w:val="1074"/>
    <w:rPr>
      <w:b/>
      <w:bCs/>
    </w:rPr>
  </w:style>
  <w:style w:type="paragraph" w:styleId="1115">
    <w:name w:val="正文首行缩进 2"/>
    <w:basedOn w:val="1092"/>
    <w:next w:val="1115"/>
    <w:link w:val="1074"/>
    <w:uiPriority w:val="99"/>
    <w:qFormat/>
    <w:pPr>
      <w:ind w:firstLine="420"/>
    </w:pPr>
  </w:style>
  <w:style w:type="table" w:styleId="1116">
    <w:name w:val="网格型"/>
    <w:basedOn w:val="1085"/>
    <w:next w:val="1116"/>
    <w:link w:val="1074"/>
    <w:pPr>
      <w:jc w:val="both"/>
      <w:widowControl w:val="off"/>
    </w:pPr>
    <w:tblPr/>
  </w:style>
  <w:style w:type="character" w:styleId="1117">
    <w:name w:val="要点"/>
    <w:next w:val="1117"/>
    <w:link w:val="1074"/>
    <w:qFormat/>
    <w:rPr>
      <w:b/>
      <w:bCs/>
    </w:rPr>
  </w:style>
  <w:style w:type="character" w:styleId="1118">
    <w:name w:val="页码"/>
    <w:next w:val="1118"/>
    <w:link w:val="1074"/>
  </w:style>
  <w:style w:type="character" w:styleId="1119">
    <w:name w:val="已访问的超链接"/>
    <w:next w:val="1119"/>
    <w:link w:val="1074"/>
    <w:rPr>
      <w:color w:val="333333"/>
      <w:u w:val="none"/>
    </w:rPr>
  </w:style>
  <w:style w:type="character" w:styleId="1120">
    <w:name w:val="超链接"/>
    <w:basedOn w:val="1084"/>
    <w:next w:val="1120"/>
    <w:link w:val="1074"/>
    <w:rPr>
      <w:color w:val="333333"/>
      <w:u w:val="none"/>
    </w:rPr>
  </w:style>
  <w:style w:type="character" w:styleId="1121">
    <w:name w:val="批注引用"/>
    <w:next w:val="1121"/>
    <w:link w:val="1074"/>
    <w:rPr>
      <w:sz w:val="21"/>
      <w:szCs w:val="21"/>
    </w:rPr>
  </w:style>
  <w:style w:type="paragraph" w:styleId="1122">
    <w:name w:val="段"/>
    <w:next w:val="1074"/>
    <w:link w:val="1074"/>
    <w:qFormat/>
    <w:pPr>
      <w:ind w:firstLine="200"/>
      <w:jc w:val="both"/>
    </w:pPr>
    <w:rPr>
      <w:rFonts w:ascii="宋体"/>
      <w:sz w:val="21"/>
      <w:szCs w:val="22"/>
      <w:lang w:val="en-US" w:eastAsia="zh-CN" w:bidi="ar-SA"/>
    </w:rPr>
  </w:style>
  <w:style w:type="paragraph" w:styleId="1123">
    <w:name w:val="首行缩进"/>
    <w:basedOn w:val="1074"/>
    <w:next w:val="1123"/>
    <w:link w:val="1074"/>
    <w:qFormat/>
    <w:pPr>
      <w:ind w:firstLine="480"/>
    </w:pPr>
    <w:rPr>
      <w:rFonts w:ascii="Times New Roman" w:hAnsi="Times New Roman" w:eastAsia="楷体_GB2312"/>
      <w:sz w:val="26"/>
      <w:szCs w:val="20"/>
      <w:lang w:val="zh-CN"/>
    </w:rPr>
  </w:style>
  <w:style w:type="character" w:styleId="1124">
    <w:name w:val="font21"/>
    <w:basedOn w:val="1084"/>
    <w:next w:val="1124"/>
    <w:link w:val="1074"/>
    <w:rPr>
      <w:rFonts w:hint="eastAsia" w:ascii="宋体" w:hAnsi="宋体" w:eastAsia="宋体" w:cs="宋体"/>
      <w:i w:val="0"/>
      <w:color w:val="000000"/>
      <w:sz w:val="24"/>
      <w:szCs w:val="24"/>
      <w:u w:val="none"/>
    </w:rPr>
  </w:style>
  <w:style w:type="character" w:styleId="1125">
    <w:name w:val="Plain Text Char"/>
    <w:next w:val="1125"/>
    <w:link w:val="1126"/>
    <w:rPr>
      <w:rFonts w:ascii="宋体" w:hAnsi="Courier New" w:eastAsia="楷体_GB2312"/>
      <w:sz w:val="26"/>
    </w:rPr>
  </w:style>
  <w:style w:type="paragraph" w:styleId="1126">
    <w:name w:val="Plain Text"/>
    <w:basedOn w:val="1074"/>
    <w:next w:val="1126"/>
    <w:link w:val="1125"/>
    <w:qFormat/>
    <w:pPr>
      <w:jc w:val="both"/>
      <w:widowControl w:val="off"/>
    </w:pPr>
    <w:rPr>
      <w:rFonts w:ascii="宋体" w:hAnsi="Courier New" w:eastAsia="楷体_GB2312"/>
      <w:sz w:val="26"/>
      <w:szCs w:val="20"/>
    </w:rPr>
  </w:style>
  <w:style w:type="character" w:styleId="1127">
    <w:name w:val="apple-converted-space"/>
    <w:next w:val="1127"/>
    <w:link w:val="1074"/>
    <w:qFormat/>
  </w:style>
  <w:style w:type="character" w:styleId="1128">
    <w:name w:val="font01"/>
    <w:basedOn w:val="1084"/>
    <w:next w:val="1128"/>
    <w:link w:val="1074"/>
    <w:rPr>
      <w:rFonts w:hint="eastAsia" w:ascii="宋体" w:hAnsi="宋体" w:eastAsia="宋体" w:cs="宋体"/>
      <w:i w:val="0"/>
      <w:color w:val="000000"/>
      <w:sz w:val="24"/>
      <w:szCs w:val="24"/>
      <w:u w:val="none"/>
    </w:rPr>
  </w:style>
  <w:style w:type="character" w:styleId="1129">
    <w:name w:val="font31"/>
    <w:next w:val="1129"/>
    <w:link w:val="1074"/>
    <w:qFormat/>
    <w:rPr>
      <w:rFonts w:hint="eastAsia" w:ascii="宋体" w:hAnsi="宋体" w:eastAsia="宋体" w:cs="宋体"/>
      <w:color w:val="000000"/>
      <w:sz w:val="21"/>
      <w:szCs w:val="21"/>
      <w:u w:val="none"/>
    </w:rPr>
  </w:style>
  <w:style w:type="character" w:styleId="1130">
    <w:name w:val="Andy_正文 Char"/>
    <w:next w:val="1130"/>
    <w:link w:val="1131"/>
    <w:rPr>
      <w:rFonts w:ascii="Calibri" w:hAnsi="Calibri"/>
      <w:sz w:val="24"/>
      <w:szCs w:val="24"/>
    </w:rPr>
  </w:style>
  <w:style w:type="paragraph" w:styleId="1131">
    <w:name w:val="Andy_正文"/>
    <w:basedOn w:val="1074"/>
    <w:next w:val="1131"/>
    <w:link w:val="1130"/>
    <w:qFormat/>
    <w:pPr>
      <w:ind w:firstLine="480"/>
      <w:jc w:val="both"/>
      <w:spacing w:line="360" w:lineRule="auto"/>
      <w:widowControl w:val="off"/>
    </w:pPr>
    <w:rPr>
      <w:rFonts w:ascii="Calibri" w:hAnsi="Calibri"/>
    </w:rPr>
  </w:style>
  <w:style w:type="character" w:styleId="1132">
    <w:name w:val="font11"/>
    <w:next w:val="1132"/>
    <w:link w:val="1074"/>
    <w:rPr>
      <w:rFonts w:hint="eastAsia" w:ascii="宋体" w:hAnsi="宋体" w:eastAsia="宋体" w:cs="宋体"/>
      <w:i w:val="0"/>
      <w:color w:val="000000"/>
      <w:sz w:val="24"/>
      <w:szCs w:val="24"/>
      <w:u w:val="none"/>
    </w:rPr>
  </w:style>
  <w:style w:type="paragraph" w:styleId="1133">
    <w:name w:val="_Style 12"/>
    <w:basedOn w:val="1088"/>
    <w:next w:val="1133"/>
    <w:link w:val="1074"/>
    <w:pPr>
      <w:spacing w:line="360" w:lineRule="auto"/>
    </w:pPr>
  </w:style>
  <w:style w:type="paragraph" w:styleId="1134">
    <w:name w:val=" Char Char3"/>
    <w:basedOn w:val="1074"/>
    <w:next w:val="1134"/>
    <w:link w:val="1074"/>
    <w:pPr>
      <w:numPr>
        <w:ilvl w:val="0"/>
        <w:numId w:val="2"/>
      </w:numPr>
      <w:jc w:val="both"/>
      <w:widowControl w:val="off"/>
      <w:tabs>
        <w:tab w:val="left" w:pos="795" w:leader="none"/>
      </w:tabs>
    </w:pPr>
  </w:style>
  <w:style w:type="paragraph" w:styleId="1135">
    <w:name w:val="List Paragraph"/>
    <w:basedOn w:val="1074"/>
    <w:next w:val="1135"/>
    <w:link w:val="1074"/>
    <w:pPr>
      <w:ind w:firstLine="420"/>
      <w:jc w:val="both"/>
      <w:widowControl w:val="off"/>
    </w:pPr>
    <w:rPr>
      <w:rFonts w:ascii="Calibri" w:hAnsi="Calibri"/>
      <w:sz w:val="21"/>
      <w:szCs w:val="22"/>
    </w:rPr>
  </w:style>
  <w:style w:type="paragraph" w:styleId="1136">
    <w:name w:val=" Char Char Char Char Char Char Char Char Char1 Char"/>
    <w:basedOn w:val="1088"/>
    <w:next w:val="1136"/>
    <w:link w:val="1074"/>
    <w:pPr>
      <w:jc w:val="both"/>
      <w:spacing w:line="360" w:lineRule="auto"/>
      <w:widowControl w:val="off"/>
    </w:pPr>
    <w:rPr>
      <w:rFonts w:ascii="Tahoma" w:hAnsi="Tahoma"/>
    </w:rPr>
  </w:style>
  <w:style w:type="paragraph" w:styleId="1137">
    <w:name w:val="纯文本2"/>
    <w:basedOn w:val="1074"/>
    <w:next w:val="1137"/>
    <w:link w:val="1074"/>
    <w:qFormat/>
    <w:rPr>
      <w:rFonts w:ascii="宋体" w:hAnsi="Courier New"/>
    </w:rPr>
  </w:style>
  <w:style w:type="paragraph" w:styleId="1138">
    <w:name w:val="纯文本3"/>
    <w:basedOn w:val="1074"/>
    <w:next w:val="1138"/>
    <w:link w:val="1074"/>
    <w:qFormat/>
    <w:rPr>
      <w:rFonts w:ascii="宋体" w:hAnsi="Courier New"/>
      <w:sz w:val="26"/>
    </w:rPr>
  </w:style>
  <w:style w:type="paragraph" w:styleId="1139">
    <w:name w:val="无间隔"/>
    <w:next w:val="1139"/>
    <w:link w:val="1074"/>
    <w:uiPriority w:val="1"/>
    <w:qFormat/>
    <w:pPr>
      <w:jc w:val="both"/>
      <w:widowControl w:val="off"/>
    </w:pPr>
    <w:rPr>
      <w:sz w:val="21"/>
      <w:szCs w:val="22"/>
      <w:lang w:val="en-US" w:eastAsia="zh-CN" w:bidi="ar-SA"/>
    </w:rPr>
  </w:style>
  <w:style w:type="paragraph" w:styleId="1140">
    <w:name w:val="p0"/>
    <w:basedOn w:val="1074"/>
    <w:next w:val="1140"/>
    <w:link w:val="1074"/>
  </w:style>
  <w:style w:type="paragraph" w:styleId="1141">
    <w:name w:val="_Style 5"/>
    <w:basedOn w:val="1074"/>
    <w:next w:val="1141"/>
    <w:link w:val="1074"/>
    <w:qFormat/>
    <w:pPr>
      <w:spacing w:after="160" w:line="240" w:lineRule="exact"/>
    </w:pPr>
    <w:rPr>
      <w:szCs w:val="20"/>
    </w:rPr>
  </w:style>
  <w:style w:type="paragraph" w:styleId="1142">
    <w:name w:val="Char Char Char Char"/>
    <w:basedOn w:val="1088"/>
    <w:next w:val="1142"/>
    <w:link w:val="1074"/>
    <w:pPr>
      <w:jc w:val="both"/>
      <w:spacing w:line="360" w:lineRule="auto"/>
      <w:widowControl w:val="off"/>
    </w:pPr>
    <w:rPr>
      <w:szCs w:val="20"/>
    </w:rPr>
  </w:style>
  <w:style w:type="paragraph" w:styleId="1143">
    <w:name w:val="纯文本1"/>
    <w:basedOn w:val="1074"/>
    <w:next w:val="1105"/>
    <w:link w:val="1074"/>
    <w:qFormat/>
    <w:pPr>
      <w:jc w:val="both"/>
      <w:widowControl w:val="off"/>
    </w:pPr>
    <w:rPr>
      <w:rFonts w:ascii="宋体" w:hAnsi="Courier New" w:eastAsia="楷体_GB2312"/>
      <w:sz w:val="28"/>
      <w:szCs w:val="20"/>
    </w:rPr>
  </w:style>
  <w:style w:type="paragraph" w:styleId="1144">
    <w:name w:val="_Style 3"/>
    <w:basedOn w:val="1074"/>
    <w:next w:val="1144"/>
    <w:link w:val="1074"/>
    <w:pPr>
      <w:ind w:left="795" w:hanging="360"/>
      <w:jc w:val="both"/>
      <w:widowControl w:val="off"/>
      <w:tabs>
        <w:tab w:val="left" w:pos="540" w:leader="none"/>
      </w:tabs>
    </w:pPr>
  </w:style>
  <w:style w:type="paragraph" w:styleId="1145">
    <w:name w:val="H-TextFormat"/>
    <w:next w:val="1145"/>
    <w:link w:val="1074"/>
    <w:rPr>
      <w:rFonts w:ascii="Arial" w:hAnsi="Arial"/>
      <w:sz w:val="22"/>
      <w:lang w:val="en-GB" w:eastAsia="en-US" w:bidi="ar-SA"/>
    </w:rPr>
  </w:style>
  <w:style w:type="paragraph" w:styleId="1146">
    <w:name w:val="正文_0"/>
    <w:next w:val="1146"/>
    <w:link w:val="1074"/>
    <w:qFormat/>
    <w:pPr>
      <w:jc w:val="both"/>
      <w:widowControl w:val="off"/>
    </w:pPr>
    <w:rPr>
      <w:sz w:val="21"/>
      <w:szCs w:val="24"/>
      <w:lang w:val="en-US" w:eastAsia="zh-CN" w:bidi="ar-SA"/>
    </w:rPr>
  </w:style>
  <w:style w:type="paragraph" w:styleId="1147">
    <w:name w:val="_Style 25"/>
    <w:basedOn w:val="1074"/>
    <w:next w:val="1147"/>
    <w:link w:val="1074"/>
    <w:pPr>
      <w:spacing w:after="160" w:line="240" w:lineRule="exact"/>
    </w:pPr>
    <w:rPr>
      <w:szCs w:val="20"/>
    </w:rPr>
  </w:style>
  <w:style w:type="paragraph" w:styleId="1148">
    <w:name w:val="Default"/>
    <w:next w:val="1148"/>
    <w:link w:val="1074"/>
    <w:pPr>
      <w:widowControl w:val="off"/>
    </w:pPr>
    <w:rPr>
      <w:rFonts w:ascii="Arial Unicode MS" w:eastAsia="Times New Roman" w:cs="Arial Unicode MS"/>
      <w:color w:val="000000"/>
      <w:sz w:val="24"/>
      <w:szCs w:val="24"/>
      <w:lang w:val="en-US" w:eastAsia="zh-CN" w:bidi="ar-SA"/>
    </w:rPr>
  </w:style>
  <w:style w:type="paragraph" w:styleId="1149">
    <w:name w:val="Plain Text1"/>
    <w:basedOn w:val="1074"/>
    <w:next w:val="1149"/>
    <w:link w:val="1074"/>
    <w:rPr>
      <w:rFonts w:hint="eastAsia" w:ascii="宋体" w:hAnsi="Courier New"/>
    </w:rPr>
  </w:style>
  <w:style w:type="paragraph" w:styleId="1150">
    <w:name w:val="表正文"/>
    <w:basedOn w:val="1074"/>
    <w:next w:val="1092"/>
    <w:link w:val="1074"/>
    <w:qFormat/>
    <w:pPr>
      <w:ind w:left="420"/>
      <w:spacing w:after="120"/>
    </w:pPr>
    <w:rPr>
      <w:rFonts w:eastAsia="宋体"/>
      <w:sz w:val="21"/>
      <w:szCs w:val="24"/>
    </w:rPr>
  </w:style>
  <w:style w:type="paragraph" w:styleId="1151">
    <w:name w:val="p18"/>
    <w:basedOn w:val="1074"/>
    <w:next w:val="1151"/>
    <w:link w:val="1074"/>
    <w:pPr>
      <w:ind w:firstLine="420"/>
    </w:pPr>
  </w:style>
  <w:style w:type="paragraph" w:styleId="1152">
    <w:name w:val="列出段落1"/>
    <w:basedOn w:val="1074"/>
    <w:next w:val="1152"/>
    <w:link w:val="1074"/>
    <w:uiPriority w:val="1723"/>
    <w:qFormat/>
    <w:pPr>
      <w:ind w:firstLine="420"/>
    </w:pPr>
    <w:rPr>
      <w:rFonts w:ascii="Calibri" w:hAnsi="Calibri" w:cs="Calibri"/>
      <w:szCs w:val="22"/>
    </w:rPr>
  </w:style>
  <w:style w:type="paragraph" w:styleId="1153">
    <w:name w:val="p17"/>
    <w:basedOn w:val="1074"/>
    <w:next w:val="1153"/>
    <w:link w:val="1074"/>
    <w:pPr>
      <w:jc w:val="both"/>
    </w:pPr>
    <w:rPr>
      <w:rFonts w:ascii="宋体" w:hAnsi="宋体" w:cs="宋体"/>
      <w:sz w:val="26"/>
      <w:szCs w:val="26"/>
    </w:rPr>
  </w:style>
  <w:style w:type="paragraph" w:styleId="1154">
    <w:name w:val=" Char Char2"/>
    <w:basedOn w:val="1088"/>
    <w:next w:val="1154"/>
    <w:link w:val="1074"/>
    <w:pPr>
      <w:spacing w:line="360" w:lineRule="auto"/>
    </w:pPr>
  </w:style>
  <w:style w:type="paragraph" w:styleId="1155">
    <w:name w:val="Andy_2级"/>
    <w:basedOn w:val="1074"/>
    <w:next w:val="1155"/>
    <w:link w:val="1074"/>
    <w:qFormat/>
    <w:pPr>
      <w:numPr>
        <w:ilvl w:val="1"/>
        <w:numId w:val="3"/>
      </w:numPr>
      <w:ind w:left="0" w:firstLine="510"/>
      <w:spacing w:line="360" w:lineRule="auto"/>
      <w:tabs>
        <w:tab w:val="left" w:pos="780" w:leader="none"/>
      </w:tabs>
    </w:pPr>
    <w:rPr>
      <w:rFonts w:ascii="Calibri" w:hAnsi="Calibri"/>
      <w:sz w:val="24"/>
      <w:szCs w:val="20"/>
    </w:rPr>
  </w:style>
  <w:style w:type="paragraph" w:styleId="1156">
    <w:name w:val=" Char1 Char Char Char"/>
    <w:basedOn w:val="1074"/>
    <w:next w:val="1156"/>
    <w:link w:val="1074"/>
    <w:pPr>
      <w:jc w:val="both"/>
      <w:widowControl w:val="off"/>
    </w:pPr>
    <w:rPr>
      <w:sz w:val="21"/>
    </w:rPr>
  </w:style>
  <w:style w:type="paragraph" w:styleId="1157">
    <w:name w:val=" Char Char Char Char Char Char Char Char Char Char"/>
    <w:basedOn w:val="1074"/>
    <w:next w:val="1157"/>
    <w:link w:val="1074"/>
    <w:pPr>
      <w:ind w:left="795" w:hanging="360"/>
      <w:jc w:val="both"/>
      <w:widowControl w:val="off"/>
      <w:tabs>
        <w:tab w:val="left" w:pos="795" w:leader="none"/>
      </w:tabs>
    </w:pPr>
  </w:style>
  <w:style w:type="paragraph" w:styleId="1158">
    <w:name w:val=" Char Char Char1 Char Char Char Char"/>
    <w:basedOn w:val="1074"/>
    <w:next w:val="1158"/>
    <w:link w:val="1074"/>
    <w:pPr>
      <w:jc w:val="left"/>
      <w:spacing w:after="160" w:line="240" w:lineRule="exact"/>
      <w:widowControl/>
    </w:pPr>
  </w:style>
  <w:style w:type="paragraph" w:styleId="1159">
    <w:name w:val=" Char"/>
    <w:basedOn w:val="1088"/>
    <w:next w:val="1159"/>
    <w:link w:val="1074"/>
    <w:pPr>
      <w:jc w:val="both"/>
      <w:spacing w:line="360" w:lineRule="auto"/>
      <w:widowControl w:val="off"/>
    </w:pPr>
    <w:rPr>
      <w:sz w:val="21"/>
    </w:rPr>
  </w:style>
  <w:style w:type="paragraph" w:styleId="1160">
    <w:name w:val="p16"/>
    <w:basedOn w:val="1074"/>
    <w:next w:val="1160"/>
    <w:link w:val="1074"/>
    <w:rPr>
      <w:rFonts w:ascii="宋体" w:hAnsi="宋体" w:cs="宋体"/>
      <w:sz w:val="26"/>
      <w:szCs w:val="26"/>
    </w:rPr>
  </w:style>
  <w:style w:type="paragraph" w:styleId="1161">
    <w:name w:val="Char"/>
    <w:basedOn w:val="1074"/>
    <w:next w:val="1161"/>
    <w:link w:val="1074"/>
    <w:pPr>
      <w:jc w:val="both"/>
      <w:widowControl w:val="off"/>
    </w:pPr>
    <w:rPr>
      <w:rFonts w:ascii="Tahoma" w:hAnsi="Tahoma" w:cs="Tahoma"/>
    </w:rPr>
  </w:style>
  <w:style w:type="paragraph" w:styleId="1162">
    <w:name w:val=" Char1"/>
    <w:basedOn w:val="1074"/>
    <w:next w:val="1162"/>
    <w:link w:val="1074"/>
    <w:pPr>
      <w:jc w:val="both"/>
      <w:widowControl w:val="off"/>
    </w:pPr>
    <w:rPr>
      <w:rFonts w:ascii="Tahoma" w:hAnsi="Tahoma"/>
      <w:szCs w:val="20"/>
    </w:rPr>
  </w:style>
  <w:style w:type="paragraph" w:styleId="1163">
    <w:name w:val="Char Char Char Char Char Char Char Char Char1 Char"/>
    <w:basedOn w:val="1088"/>
    <w:next w:val="1163"/>
    <w:link w:val="1074"/>
    <w:pPr>
      <w:jc w:val="both"/>
      <w:spacing w:line="360" w:lineRule="auto"/>
      <w:widowControl w:val="off"/>
    </w:pPr>
    <w:rPr>
      <w:rFonts w:ascii="Tahoma" w:hAnsi="Tahoma"/>
    </w:rPr>
  </w:style>
  <w:style w:type="paragraph" w:styleId="1164">
    <w:name w:val="纯文本111"/>
    <w:basedOn w:val="1074"/>
    <w:next w:val="1164"/>
    <w:link w:val="1074"/>
    <w:rPr>
      <w:rFonts w:ascii="宋体" w:hAnsi="Courier New"/>
    </w:rPr>
  </w:style>
  <w:style w:type="paragraph" w:styleId="1165">
    <w:name w:val="正文2"/>
    <w:basedOn w:val="1074"/>
    <w:next w:val="1165"/>
    <w:link w:val="1074"/>
    <w:pPr>
      <w:ind w:firstLine="200"/>
      <w:spacing w:after="160" w:line="360" w:lineRule="auto"/>
    </w:pPr>
    <w:rPr>
      <w:rFonts w:ascii="Verdana" w:hAnsi="Verdana" w:eastAsia="黑体"/>
      <w:sz w:val="21"/>
      <w:szCs w:val="20"/>
      <w:lang w:eastAsia="en-US"/>
    </w:rPr>
  </w:style>
  <w:style w:type="paragraph" w:styleId="1166">
    <w:name w:val=" Char Char Char"/>
    <w:basedOn w:val="1074"/>
    <w:next w:val="1166"/>
    <w:link w:val="1074"/>
    <w:pPr>
      <w:ind w:left="795" w:hanging="360"/>
      <w:jc w:val="both"/>
      <w:widowControl w:val="off"/>
      <w:tabs>
        <w:tab w:val="left" w:pos="795" w:leader="none"/>
      </w:tabs>
    </w:pPr>
  </w:style>
  <w:style w:type="paragraph" w:styleId="1167">
    <w:name w:val="Other|1"/>
    <w:basedOn w:val="1074"/>
    <w:next w:val="1167"/>
    <w:link w:val="1074"/>
    <w:qFormat/>
    <w:pPr>
      <w:spacing w:line="306" w:lineRule="exact"/>
    </w:pPr>
    <w:rPr>
      <w:rFonts w:ascii="宋体" w:hAnsi="宋体" w:cs="宋体"/>
      <w:sz w:val="20"/>
      <w:szCs w:val="20"/>
      <w:lang w:val="zh-TW" w:eastAsia="zh-TW" w:bidi="zh-TW"/>
    </w:rPr>
  </w:style>
  <w:style w:type="paragraph" w:styleId="1168">
    <w:name w:val="Table Paragraph"/>
    <w:basedOn w:val="1074"/>
    <w:next w:val="1168"/>
    <w:link w:val="1074"/>
    <w:uiPriority w:val="1"/>
    <w:qFormat/>
    <w:pPr>
      <w:widowControl w:val="off"/>
    </w:pPr>
    <w:rPr>
      <w:rFonts w:ascii="宋体" w:hAnsi="宋体" w:cs="宋体"/>
      <w:sz w:val="22"/>
      <w:szCs w:val="22"/>
      <w:lang w:val="zh-CN" w:bidi="zh-CN"/>
    </w:rPr>
  </w:style>
  <w:style w:type="paragraph" w:styleId="1169">
    <w:name w:val="图片格式"/>
    <w:basedOn w:val="1074"/>
    <w:next w:val="1169"/>
    <w:link w:val="1074"/>
    <w:qFormat/>
    <w:pPr>
      <w:jc w:val="center"/>
      <w:tabs>
        <w:tab w:val="center" w:pos="4153" w:leader="none"/>
        <w:tab w:val="right" w:pos="8306" w:leader="none"/>
      </w:tabs>
    </w:pPr>
    <w:rPr>
      <w:rFonts w:eastAsia="宋体" w:cs="宋体"/>
      <w:szCs w:val="20"/>
    </w:rPr>
  </w:style>
  <w:style w:type="paragraph" w:styleId="1170">
    <w:name w:val="样式2"/>
    <w:basedOn w:val="1171"/>
    <w:next w:val="1170"/>
    <w:link w:val="1074"/>
    <w:rPr>
      <w:sz w:val="21"/>
    </w:rPr>
  </w:style>
  <w:style w:type="paragraph" w:styleId="1171">
    <w:name w:val="样式1"/>
    <w:basedOn w:val="1074"/>
    <w:next w:val="1171"/>
    <w:link w:val="1074"/>
    <w:qFormat/>
    <w:pPr>
      <w:ind w:firstLine="0"/>
      <w:jc w:val="center"/>
      <w:spacing w:line="240" w:lineRule="auto"/>
    </w:pPr>
  </w:style>
  <w:style w:type="paragraph" w:styleId="1172">
    <w:name w:val="中等深浅网格 21"/>
    <w:next w:val="1172"/>
    <w:link w:val="1074"/>
    <w:uiPriority w:val="1"/>
    <w:qFormat/>
    <w:pPr>
      <w:jc w:val="both"/>
      <w:widowControl w:val="off"/>
    </w:pPr>
    <w:rPr>
      <w:sz w:val="21"/>
      <w:szCs w:val="22"/>
      <w:lang w:val="en-US" w:eastAsia="zh-CN" w:bidi="ar-SA"/>
    </w:rPr>
  </w:style>
  <w:style w:type="character" w:styleId="1173">
    <w:name w:val="无"/>
    <w:next w:val="1173"/>
    <w:link w:val="1074"/>
    <w:qFormat/>
  </w:style>
  <w:style w:type="paragraph" w:styleId="1174">
    <w:name w:val="f正文"/>
    <w:basedOn w:val="1074"/>
    <w:next w:val="1174"/>
    <w:link w:val="1074"/>
    <w:qFormat/>
    <w:pPr>
      <w:ind w:firstLine="200"/>
      <w:widowControl/>
    </w:pPr>
  </w:style>
  <w:style w:type="paragraph" w:styleId="1175">
    <w:name w:val="无间隔1"/>
    <w:next w:val="1175"/>
    <w:link w:val="1074"/>
    <w:uiPriority w:val="1"/>
    <w:qFormat/>
    <w:rPr>
      <w:rFonts w:ascii="微软雅黑." w:hAnsi="微软雅黑."/>
      <w:sz w:val="22"/>
      <w:szCs w:val="22"/>
      <w:lang w:val="en-US" w:eastAsia="zh-CN" w:bidi="ar-SA"/>
    </w:rPr>
  </w:style>
  <w:style w:type="character" w:styleId="1176">
    <w:name w:val="NormalCharacter1"/>
    <w:next w:val="1176"/>
    <w:link w:val="1074"/>
    <w:qFormat/>
  </w:style>
  <w:style w:type="paragraph" w:styleId="1177">
    <w:name w:val="纯文本5"/>
    <w:basedOn w:val="1074"/>
    <w:next w:val="1177"/>
    <w:link w:val="1074"/>
    <w:qFormat/>
    <w:rPr>
      <w:rFonts w:ascii="宋体" w:hAnsi="Courier New" w:eastAsia="楷体_GB2312"/>
      <w:sz w:val="28"/>
      <w:szCs w:val="20"/>
    </w:rPr>
  </w:style>
  <w:style w:type="paragraph" w:styleId="1178">
    <w:name w:val="方案正文"/>
    <w:basedOn w:val="1087"/>
    <w:next w:val="1178"/>
    <w:link w:val="1074"/>
    <w:qFormat/>
    <w:pPr>
      <w:ind w:firstLine="200"/>
      <w:spacing w:before="120" w:after="120" w:line="360" w:lineRule="auto"/>
    </w:pPr>
    <w:rPr>
      <w:szCs w:val="24"/>
    </w:rPr>
  </w:style>
  <w:style w:type="paragraph" w:styleId="1179">
    <w:name w:val="无间隔2"/>
    <w:next w:val="1179"/>
    <w:link w:val="1074"/>
    <w:qFormat/>
    <w:pPr>
      <w:ind w:firstLine="200"/>
      <w:spacing w:line="360" w:lineRule="auto"/>
    </w:pPr>
    <w:rPr>
      <w:rFonts w:ascii="宋体" w:hAnsi="宋体" w:eastAsia="宋体" w:cs="Times New Roman"/>
      <w:sz w:val="24"/>
      <w:szCs w:val="22"/>
      <w:lang w:val="en-US" w:eastAsia="zh-CN" w:bidi="ar-SA"/>
    </w:rPr>
  </w:style>
  <w:style w:type="paragraph" w:styleId="1180">
    <w:name w:val="_Style 13"/>
    <w:basedOn w:val="1074"/>
    <w:next w:val="1135"/>
    <w:link w:val="1074"/>
    <w:uiPriority w:val="34"/>
    <w:qFormat/>
    <w:pPr>
      <w:ind w:firstLine="200"/>
    </w:pPr>
    <w:rPr>
      <w:rFonts w:eastAsia="楷体"/>
      <w:sz w:val="28"/>
      <w:szCs w:val="22"/>
    </w:rPr>
  </w:style>
  <w:style w:type="paragraph" w:styleId="1181">
    <w:name w:val="列出段落2"/>
    <w:next w:val="1181"/>
    <w:link w:val="1074"/>
    <w:qFormat/>
    <w:pPr>
      <w:ind w:firstLine="420"/>
      <w:jc w:val="both"/>
      <w:spacing w:line="360" w:lineRule="auto"/>
      <w:widowControl w:val="off"/>
    </w:pPr>
    <w:rPr>
      <w:rFonts w:ascii="Calibri" w:hAnsi="Calibri" w:eastAsia="宋体" w:cs="Times New Roman"/>
      <w:sz w:val="21"/>
      <w:szCs w:val="22"/>
      <w:lang w:val="en-US" w:eastAsia="zh-CN" w:bidi="ar-SA"/>
    </w:rPr>
  </w:style>
  <w:style w:type="paragraph" w:styleId="1182">
    <w:name w:val="No Spacing"/>
    <w:next w:val="1182"/>
    <w:link w:val="1074"/>
    <w:qFormat/>
    <w:pPr>
      <w:jc w:val="both"/>
      <w:widowControl w:val="off"/>
    </w:pPr>
    <w:rPr>
      <w:rFonts w:ascii="Calibri" w:hAnsi="Calibri" w:eastAsia="Times New Roman" w:cs="Times New Roman"/>
      <w:sz w:val="22"/>
      <w:lang w:val="en-US" w:eastAsia="en-US" w:bidi="ar-SA"/>
    </w:rPr>
  </w:style>
  <w:style w:type="table" w:styleId="1183">
    <w:name w:val="网格型11"/>
    <w:next w:val="1183"/>
    <w:link w:val="1074"/>
    <w:uiPriority w:val="59"/>
    <w:qFormat/>
    <w:pPr>
      <w:spacing w:after="0" w:line="240" w:lineRule="auto"/>
    </w:pPr>
    <w:tblPr/>
  </w:style>
  <w:style w:type="character" w:styleId="1184">
    <w:name w:val="font41"/>
    <w:next w:val="1184"/>
    <w:link w:val="1074"/>
    <w:qFormat/>
    <w:rPr>
      <w:rFonts w:hint="eastAsia" w:ascii="宋体" w:hAnsi="宋体" w:eastAsia="宋体" w:cs="宋体"/>
      <w:color w:val="000000"/>
      <w:sz w:val="21"/>
      <w:szCs w:val="21"/>
      <w:u w:val="none"/>
    </w:rPr>
  </w:style>
  <w:style w:type="character" w:styleId="1185">
    <w:name w:val="font51"/>
    <w:next w:val="1185"/>
    <w:link w:val="1074"/>
    <w:qFormat/>
    <w:rPr>
      <w:rFonts w:ascii="Calibri" w:hAnsi="Calibri" w:cs="Calibri"/>
      <w:color w:val="000000"/>
      <w:sz w:val="21"/>
      <w:szCs w:val="21"/>
      <w:u w:val="none"/>
    </w:rPr>
  </w:style>
  <w:style w:type="character" w:styleId="1186">
    <w:name w:val="font91"/>
    <w:next w:val="1186"/>
    <w:link w:val="1074"/>
    <w:qFormat/>
    <w:rPr>
      <w:rFonts w:ascii="Calibri" w:hAnsi="Calibri" w:cs="Calibri"/>
      <w:color w:val="000000"/>
      <w:sz w:val="21"/>
      <w:szCs w:val="21"/>
      <w:u w:val="none"/>
    </w:rPr>
  </w:style>
  <w:style w:type="character" w:styleId="1187" w:default="1">
    <w:name w:val="Default Paragraph Font"/>
    <w:uiPriority w:val="1"/>
    <w:semiHidden/>
    <w:unhideWhenUsed/>
  </w:style>
  <w:style w:type="numbering" w:styleId="1188" w:default="1">
    <w:name w:val="No List"/>
    <w:uiPriority w:val="99"/>
    <w:semiHidden/>
    <w:unhideWhenUsed/>
  </w:style>
  <w:style w:type="table" w:styleId="11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顾益丹</cp:lastModifiedBy>
  <cp:revision>4</cp:revision>
  <dcterms:created xsi:type="dcterms:W3CDTF">2020-10-19T23:57:00Z</dcterms:created>
  <dcterms:modified xsi:type="dcterms:W3CDTF">2025-12-02T01:55:15Z</dcterms:modified>
</cp:coreProperties>
</file>